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2" w:rsidRDefault="00CE181A" w:rsidP="00CE181A">
      <w:pPr>
        <w:pStyle w:val="NormalnyWeb"/>
        <w:rPr>
          <w:noProof/>
        </w:rPr>
      </w:pPr>
      <w:r>
        <w:rPr>
          <w:noProof/>
        </w:rPr>
        <w:t xml:space="preserve"> </w:t>
      </w:r>
      <w:r w:rsidR="005A1737">
        <w:rPr>
          <w:noProof/>
        </w:rPr>
        <w:drawing>
          <wp:inline distT="0" distB="0" distL="0" distR="0">
            <wp:extent cx="5434965" cy="767334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37" w:rsidRDefault="005A1737" w:rsidP="00CE181A">
      <w:pPr>
        <w:pStyle w:val="NormalnyWeb"/>
        <w:rPr>
          <w:noProof/>
        </w:rPr>
      </w:pPr>
    </w:p>
    <w:p w:rsidR="005A1737" w:rsidRDefault="005A1737" w:rsidP="00CE181A">
      <w:pPr>
        <w:pStyle w:val="NormalnyWeb"/>
        <w:rPr>
          <w:noProof/>
        </w:rPr>
      </w:pPr>
    </w:p>
    <w:p w:rsidR="005A1737" w:rsidRPr="00CE181A" w:rsidRDefault="005A1737" w:rsidP="00CE181A">
      <w:pPr>
        <w:pStyle w:val="NormalnyWeb"/>
        <w:rPr>
          <w:rFonts w:asciiTheme="minorHAnsi" w:hAnsiTheme="minorHAnsi" w:cstheme="minorHAnsi"/>
          <w:sz w:val="10"/>
        </w:rPr>
      </w:pPr>
    </w:p>
    <w:p w:rsidR="009B2661" w:rsidRPr="006B1ACD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ZAMAWIAJĄCY:</w:t>
      </w:r>
    </w:p>
    <w:p w:rsidR="009B2661" w:rsidRPr="006B1ACD" w:rsidRDefault="009B2661" w:rsidP="008C12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 Spółka z o.o. z siedzibą w Koszalinie przy ul. Wojska Polskiego 14 tel./fax.   94 342 62 68, 342 29 38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ust. 4 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niej określonych. Postępowanie o udzielenie zamówienia prowadzone jest zgodnie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z Regulaminem zamówień sektorowych Miejskich Wodociągów i Kanalizacji Sp. z o.o.</w:t>
      </w:r>
      <w:r w:rsidR="008C1205" w:rsidRPr="006B1ACD">
        <w:rPr>
          <w:rFonts w:asciiTheme="minorHAnsi" w:hAnsiTheme="minorHAnsi" w:cstheme="minorHAnsi"/>
          <w:sz w:val="24"/>
          <w:szCs w:val="24"/>
        </w:rPr>
        <w:br/>
      </w:r>
      <w:r w:rsidRPr="006B1ACD">
        <w:rPr>
          <w:rFonts w:asciiTheme="minorHAnsi" w:hAnsiTheme="minorHAnsi" w:cstheme="minorHAnsi"/>
          <w:sz w:val="24"/>
          <w:szCs w:val="24"/>
        </w:rPr>
        <w:t xml:space="preserve"> w Koszalinie.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Przedmiotem zamówienia jest: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F55BA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0660024"/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3D6FC7" w:rsidRPr="003D6FC7" w:rsidRDefault="003D6FC7" w:rsidP="00FF55BA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bookmarkEnd w:id="0"/>
    <w:p w:rsidR="00F27091" w:rsidRPr="006B1ACD" w:rsidRDefault="00F908BC" w:rsidP="002F7CDD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Wspólny Słownik Zamówień –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45231300-8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6B1ACD">
          <w:rPr>
            <w:rFonts w:asciiTheme="minorHAnsi" w:hAnsiTheme="minorHAnsi" w:cstheme="minorHAnsi"/>
            <w:sz w:val="24"/>
            <w:szCs w:val="24"/>
          </w:rPr>
          <w:t>Rob</w:t>
        </w:r>
        <w:r w:rsidR="005D6381" w:rsidRPr="006B1ACD">
          <w:rPr>
            <w:rFonts w:asciiTheme="minorHAnsi" w:hAnsiTheme="minorHAnsi" w:cstheme="minorHAnsi"/>
            <w:sz w:val="24"/>
            <w:szCs w:val="24"/>
          </w:rPr>
          <w:t xml:space="preserve">oty budowlane w zakresie budowy </w:t>
        </w:r>
        <w:r w:rsidRPr="006B1ACD">
          <w:rPr>
            <w:rFonts w:asciiTheme="minorHAnsi" w:hAnsiTheme="minorHAnsi" w:cstheme="minorHAnsi"/>
            <w:sz w:val="24"/>
            <w:szCs w:val="24"/>
          </w:rPr>
          <w:t>wodociągów i rurociągów do odprowadzania ścieków</w:t>
        </w:r>
        <w:r w:rsidR="00B268EC" w:rsidRPr="006B1ACD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:rsidR="009B2661" w:rsidRPr="006B1ACD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  <w:u w:val="single"/>
        </w:rPr>
        <w:t>Zamówienie obejmuje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Budowę sieci wodociągowej z wyprowadzeniami i przyłączami w ul. Zamenhofa w Koszalinie- działki nr </w:t>
      </w:r>
      <w:r w:rsidRPr="006F396C">
        <w:rPr>
          <w:rFonts w:asciiTheme="minorHAnsi" w:hAnsiTheme="minorHAnsi" w:cstheme="minorHAnsi"/>
          <w:sz w:val="24"/>
          <w:szCs w:val="24"/>
        </w:rPr>
        <w:t xml:space="preserve">597/2, 608/3, </w:t>
      </w:r>
      <w:r w:rsidR="00B92E4D" w:rsidRPr="006F396C">
        <w:rPr>
          <w:rFonts w:asciiTheme="minorHAnsi" w:hAnsiTheme="minorHAnsi" w:cstheme="minorHAnsi"/>
          <w:sz w:val="24"/>
          <w:szCs w:val="24"/>
        </w:rPr>
        <w:t>608/4, 608/7, 610, 611,</w:t>
      </w:r>
      <w:r w:rsidR="00B92E4D">
        <w:rPr>
          <w:rFonts w:asciiTheme="minorHAnsi" w:hAnsiTheme="minorHAnsi" w:cstheme="minorHAnsi"/>
          <w:sz w:val="24"/>
          <w:szCs w:val="24"/>
        </w:rPr>
        <w:t xml:space="preserve"> 616, 617, 620, </w:t>
      </w:r>
      <w:r w:rsidR="00B92E4D" w:rsidRPr="006F396C">
        <w:rPr>
          <w:rFonts w:asciiTheme="minorHAnsi" w:hAnsiTheme="minorHAnsi" w:cstheme="minorHAnsi"/>
          <w:sz w:val="24"/>
          <w:szCs w:val="24"/>
        </w:rPr>
        <w:t>621, 622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9129FF">
        <w:rPr>
          <w:rFonts w:asciiTheme="minorHAnsi" w:hAnsiTheme="minorHAnsi" w:cstheme="minorHAnsi"/>
          <w:sz w:val="24"/>
          <w:szCs w:val="24"/>
        </w:rPr>
        <w:t>626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627, 633, 639</w:t>
      </w:r>
      <w:r w:rsidR="00B92E4D">
        <w:rPr>
          <w:rFonts w:asciiTheme="minorHAnsi" w:hAnsiTheme="minorHAnsi" w:cstheme="minorHAnsi"/>
          <w:sz w:val="24"/>
          <w:szCs w:val="24"/>
        </w:rPr>
        <w:t xml:space="preserve">, </w:t>
      </w:r>
      <w:r w:rsidR="00B92E4D" w:rsidRPr="006F396C">
        <w:rPr>
          <w:rFonts w:asciiTheme="minorHAnsi" w:hAnsiTheme="minorHAnsi" w:cstheme="minorHAnsi"/>
          <w:sz w:val="24"/>
          <w:szCs w:val="24"/>
        </w:rPr>
        <w:t>644, 646, 648, 1458</w:t>
      </w:r>
      <w:r w:rsidR="00B92E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 xml:space="preserve">. 0019, działka nr 1 </w:t>
      </w:r>
      <w:proofErr w:type="spellStart"/>
      <w:r w:rsidR="00B92E4D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B92E4D">
        <w:rPr>
          <w:rFonts w:asciiTheme="minorHAnsi" w:hAnsiTheme="minorHAnsi" w:cstheme="minorHAnsi"/>
          <w:sz w:val="24"/>
          <w:szCs w:val="24"/>
        </w:rPr>
        <w:t>. 0028.</w:t>
      </w:r>
    </w:p>
    <w:p w:rsidR="00B92E4D" w:rsidRDefault="005207F7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Włączenia projektowanego odcinka sieci PE 100 SDR17 de</w:t>
      </w:r>
      <w:r w:rsidR="009129F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110/6,6 należy dokonać do istniejącego wodociągu żeliwnego DN100 w ul. Norwida (dz. nr 597/2,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„w0”),</w:t>
      </w:r>
      <w:r w:rsidR="00BA58C2">
        <w:rPr>
          <w:rFonts w:asciiTheme="minorHAnsi" w:hAnsiTheme="minorHAnsi" w:cstheme="minorHAnsi"/>
          <w:sz w:val="24"/>
          <w:szCs w:val="24"/>
        </w:rPr>
        <w:t xml:space="preserve"> do wodociągu DN280PVC w </w:t>
      </w:r>
      <w:r>
        <w:rPr>
          <w:rFonts w:asciiTheme="minorHAnsi" w:hAnsiTheme="minorHAnsi" w:cstheme="minorHAnsi"/>
          <w:sz w:val="24"/>
          <w:szCs w:val="24"/>
        </w:rPr>
        <w:t xml:space="preserve">ul. Zwycięstwa (dz. nr 1,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„w6.8”) oraz </w:t>
      </w:r>
      <w:r w:rsidR="00BA58C2">
        <w:rPr>
          <w:rFonts w:asciiTheme="minorHAnsi" w:hAnsiTheme="minorHAnsi" w:cstheme="minorHAnsi"/>
          <w:sz w:val="24"/>
          <w:szCs w:val="24"/>
        </w:rPr>
        <w:t xml:space="preserve">do wodociągu żeliwnego DN250 </w:t>
      </w:r>
      <w:r>
        <w:rPr>
          <w:rFonts w:asciiTheme="minorHAnsi" w:hAnsiTheme="minorHAnsi" w:cstheme="minorHAnsi"/>
          <w:sz w:val="24"/>
          <w:szCs w:val="24"/>
        </w:rPr>
        <w:t xml:space="preserve">w ul. Promykowej (dz. nr 648, </w:t>
      </w:r>
      <w:proofErr w:type="spellStart"/>
      <w:r>
        <w:rPr>
          <w:rFonts w:asciiTheme="minorHAnsi" w:hAnsiTheme="minorHAnsi" w:cstheme="minorHAnsi"/>
          <w:sz w:val="24"/>
          <w:szCs w:val="24"/>
        </w:rPr>
        <w:t>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„w29”)</w:t>
      </w:r>
      <w:r w:rsidR="00BA58C2">
        <w:rPr>
          <w:rFonts w:asciiTheme="minorHAnsi" w:hAnsiTheme="minorHAnsi" w:cstheme="minorHAnsi"/>
          <w:sz w:val="24"/>
          <w:szCs w:val="24"/>
        </w:rPr>
        <w:t>.</w:t>
      </w:r>
    </w:p>
    <w:p w:rsidR="00BA58C2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ranach inwestycji należy ponadto wykonać:</w:t>
      </w:r>
    </w:p>
    <w:p w:rsidR="00E037FB" w:rsidRDefault="00BA58C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wymianę istniejących przyłączy do obiektów zasilanych z istniejącego wodociągu</w:t>
      </w:r>
      <w:r w:rsidR="005D3009">
        <w:rPr>
          <w:rFonts w:asciiTheme="minorHAnsi" w:hAnsiTheme="minorHAnsi" w:cstheme="minorHAnsi"/>
          <w:sz w:val="24"/>
          <w:szCs w:val="24"/>
        </w:rPr>
        <w:t xml:space="preserve"> w zakresie od włączenia do nowoprojektowanej sieci do zaworu za wodomierzem głównym dla budynków przy ul. </w:t>
      </w:r>
      <w:proofErr w:type="spellStart"/>
      <w:r w:rsidR="005D3009">
        <w:rPr>
          <w:rFonts w:asciiTheme="minorHAnsi" w:hAnsiTheme="minorHAnsi" w:cstheme="minorHAnsi"/>
          <w:sz w:val="24"/>
          <w:szCs w:val="24"/>
        </w:rPr>
        <w:t>Zamenfofa</w:t>
      </w:r>
      <w:proofErr w:type="spellEnd"/>
      <w:r w:rsidR="005D3009">
        <w:rPr>
          <w:rFonts w:asciiTheme="minorHAnsi" w:hAnsiTheme="minorHAnsi" w:cstheme="minorHAnsi"/>
          <w:sz w:val="24"/>
          <w:szCs w:val="24"/>
        </w:rPr>
        <w:t xml:space="preserve"> 2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621)</w:t>
      </w:r>
      <w:r w:rsidR="005D3009">
        <w:rPr>
          <w:rFonts w:asciiTheme="minorHAnsi" w:hAnsiTheme="minorHAnsi" w:cstheme="minorHAnsi"/>
          <w:sz w:val="24"/>
          <w:szCs w:val="24"/>
        </w:rPr>
        <w:t>, 3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611)</w:t>
      </w:r>
      <w:r w:rsidR="005D3009">
        <w:rPr>
          <w:rFonts w:asciiTheme="minorHAnsi" w:hAnsiTheme="minorHAnsi" w:cstheme="minorHAnsi"/>
          <w:sz w:val="24"/>
          <w:szCs w:val="24"/>
        </w:rPr>
        <w:t>, 5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610)</w:t>
      </w:r>
      <w:r w:rsidR="005D3009">
        <w:rPr>
          <w:rFonts w:asciiTheme="minorHAnsi" w:hAnsiTheme="minorHAnsi" w:cstheme="minorHAnsi"/>
          <w:sz w:val="24"/>
          <w:szCs w:val="24"/>
        </w:rPr>
        <w:t>, 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622)</w:t>
      </w:r>
      <w:r w:rsidR="005D3009">
        <w:rPr>
          <w:rFonts w:asciiTheme="minorHAnsi" w:hAnsiTheme="minorHAnsi" w:cstheme="minorHAnsi"/>
          <w:sz w:val="24"/>
          <w:szCs w:val="24"/>
        </w:rPr>
        <w:t>, 7-7A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1458)</w:t>
      </w:r>
      <w:r w:rsidR="005D3009">
        <w:rPr>
          <w:rFonts w:asciiTheme="minorHAnsi" w:hAnsiTheme="minorHAnsi" w:cstheme="minorHAnsi"/>
          <w:sz w:val="24"/>
          <w:szCs w:val="24"/>
        </w:rPr>
        <w:t>, 14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627, 608/4)</w:t>
      </w:r>
      <w:r w:rsidR="005D3009">
        <w:rPr>
          <w:rFonts w:asciiTheme="minorHAnsi" w:hAnsiTheme="minorHAnsi" w:cstheme="minorHAnsi"/>
          <w:sz w:val="24"/>
          <w:szCs w:val="24"/>
        </w:rPr>
        <w:t>,</w:t>
      </w:r>
      <w:r w:rsidR="003C0C7C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18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633) </w:t>
      </w:r>
      <w:r w:rsidR="005D3009">
        <w:rPr>
          <w:rFonts w:asciiTheme="minorHAnsi" w:hAnsiTheme="minorHAnsi" w:cstheme="minorHAnsi"/>
          <w:sz w:val="24"/>
          <w:szCs w:val="24"/>
        </w:rPr>
        <w:t>, 26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644)</w:t>
      </w:r>
      <w:r w:rsidR="005D3009">
        <w:rPr>
          <w:rFonts w:asciiTheme="minorHAnsi" w:hAnsiTheme="minorHAnsi" w:cstheme="minorHAnsi"/>
          <w:sz w:val="24"/>
          <w:szCs w:val="24"/>
        </w:rPr>
        <w:t>, 28</w:t>
      </w:r>
      <w:r w:rsidR="00C50DF4">
        <w:rPr>
          <w:rFonts w:asciiTheme="minorHAnsi" w:hAnsiTheme="minorHAnsi" w:cstheme="minorHAnsi"/>
          <w:sz w:val="24"/>
          <w:szCs w:val="24"/>
        </w:rPr>
        <w:t xml:space="preserve"> (dz. nr 646) </w:t>
      </w:r>
      <w:r w:rsidR="005D3009">
        <w:rPr>
          <w:rFonts w:asciiTheme="minorHAnsi" w:hAnsiTheme="minorHAnsi" w:cstheme="minorHAnsi"/>
          <w:sz w:val="24"/>
          <w:szCs w:val="24"/>
        </w:rPr>
        <w:t xml:space="preserve"> oraz przy ul. Zwycięstwa </w:t>
      </w:r>
      <w:r w:rsidR="005D3009" w:rsidRPr="00B904DE">
        <w:rPr>
          <w:rFonts w:asciiTheme="minorHAnsi" w:hAnsiTheme="minorHAnsi" w:cstheme="minorHAnsi"/>
          <w:sz w:val="24"/>
          <w:szCs w:val="24"/>
        </w:rPr>
        <w:t>247/1</w:t>
      </w:r>
      <w:r w:rsidR="003C0C7C" w:rsidRPr="00B904DE">
        <w:rPr>
          <w:rFonts w:asciiTheme="minorHAnsi" w:hAnsiTheme="minorHAnsi" w:cstheme="minorHAnsi"/>
          <w:sz w:val="24"/>
          <w:szCs w:val="24"/>
        </w:rPr>
        <w:t xml:space="preserve"> (dz. nr 616)</w:t>
      </w:r>
      <w:r w:rsidR="005D3009" w:rsidRPr="00B904DE">
        <w:rPr>
          <w:rFonts w:asciiTheme="minorHAnsi" w:hAnsiTheme="minorHAnsi" w:cstheme="minorHAnsi"/>
          <w:sz w:val="24"/>
          <w:szCs w:val="24"/>
        </w:rPr>
        <w:t xml:space="preserve"> </w:t>
      </w:r>
      <w:r w:rsidR="005D3009">
        <w:rPr>
          <w:rFonts w:asciiTheme="minorHAnsi" w:hAnsiTheme="minorHAnsi" w:cstheme="minorHAnsi"/>
          <w:sz w:val="24"/>
          <w:szCs w:val="24"/>
        </w:rPr>
        <w:t>i 247A</w:t>
      </w:r>
      <w:r w:rsidR="003C0C7C">
        <w:rPr>
          <w:rFonts w:asciiTheme="minorHAnsi" w:hAnsiTheme="minorHAnsi" w:cstheme="minorHAnsi"/>
          <w:sz w:val="24"/>
          <w:szCs w:val="24"/>
        </w:rPr>
        <w:t xml:space="preserve"> (dz. nr 617)</w:t>
      </w:r>
      <w:r w:rsidR="00BA1A45">
        <w:rPr>
          <w:rFonts w:asciiTheme="minorHAnsi" w:hAnsiTheme="minorHAnsi" w:cstheme="minorHAnsi"/>
          <w:sz w:val="24"/>
          <w:szCs w:val="24"/>
        </w:rPr>
        <w:t xml:space="preserve"> </w:t>
      </w:r>
      <w:r w:rsidR="00B904DE">
        <w:rPr>
          <w:rFonts w:asciiTheme="minorHAnsi" w:hAnsiTheme="minorHAnsi" w:cstheme="minorHAnsi"/>
          <w:sz w:val="24"/>
          <w:szCs w:val="24"/>
        </w:rPr>
        <w:t>–</w:t>
      </w:r>
      <w:r w:rsidR="00360BC8">
        <w:rPr>
          <w:rFonts w:asciiTheme="minorHAnsi" w:hAnsiTheme="minorHAnsi" w:cstheme="minorHAnsi"/>
          <w:sz w:val="24"/>
          <w:szCs w:val="24"/>
        </w:rPr>
        <w:t xml:space="preserve"> przyłącze wspólne</w:t>
      </w:r>
    </w:p>
    <w:p w:rsidR="005C6DA2" w:rsidRDefault="005D300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6F396C">
        <w:rPr>
          <w:rFonts w:asciiTheme="minorHAnsi" w:hAnsiTheme="minorHAnsi" w:cstheme="minorHAnsi"/>
          <w:sz w:val="24"/>
          <w:szCs w:val="24"/>
        </w:rPr>
        <w:t xml:space="preserve">budowę wyprowadzeń w obrębie pasa drogowego od projektowanej sieci do granicy działek </w:t>
      </w:r>
      <w:r w:rsidR="006F396C" w:rsidRPr="00360BC8">
        <w:rPr>
          <w:rFonts w:asciiTheme="minorHAnsi" w:hAnsiTheme="minorHAnsi" w:cstheme="minorHAnsi"/>
          <w:sz w:val="24"/>
          <w:szCs w:val="24"/>
        </w:rPr>
        <w:t>nr 617</w:t>
      </w:r>
      <w:r w:rsidR="005C6DA2" w:rsidRPr="00360BC8">
        <w:rPr>
          <w:rFonts w:asciiTheme="minorHAnsi" w:hAnsiTheme="minorHAnsi" w:cstheme="minorHAnsi"/>
          <w:sz w:val="24"/>
          <w:szCs w:val="24"/>
        </w:rPr>
        <w:t xml:space="preserve"> (ul. Zwycięstwa 247A)</w:t>
      </w:r>
      <w:r w:rsidR="006F396C" w:rsidRPr="00360BC8">
        <w:rPr>
          <w:rFonts w:asciiTheme="minorHAnsi" w:hAnsiTheme="minorHAnsi" w:cstheme="minorHAnsi"/>
          <w:sz w:val="24"/>
          <w:szCs w:val="24"/>
        </w:rPr>
        <w:t>,</w:t>
      </w:r>
      <w:r w:rsidR="00687DEC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619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Zwycięstwa 249a)</w:t>
      </w:r>
      <w:r w:rsidR="006F396C">
        <w:rPr>
          <w:rFonts w:asciiTheme="minorHAnsi" w:hAnsiTheme="minorHAnsi" w:cstheme="minorHAnsi"/>
          <w:sz w:val="24"/>
          <w:szCs w:val="24"/>
        </w:rPr>
        <w:t>,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  <w:r w:rsidR="006F396C">
        <w:rPr>
          <w:rFonts w:asciiTheme="minorHAnsi" w:hAnsiTheme="minorHAnsi" w:cstheme="minorHAnsi"/>
          <w:sz w:val="24"/>
          <w:szCs w:val="24"/>
        </w:rPr>
        <w:t>636</w:t>
      </w:r>
      <w:r w:rsidR="005C6DA2">
        <w:rPr>
          <w:rFonts w:asciiTheme="minorHAnsi" w:hAnsiTheme="minorHAnsi" w:cstheme="minorHAnsi"/>
          <w:sz w:val="24"/>
          <w:szCs w:val="24"/>
        </w:rPr>
        <w:t xml:space="preserve"> (ul. Zamenhofa 20)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zakończonych zasuwkami domowymi z zaślepkami PE oraz do granicy działki </w:t>
      </w:r>
      <w:r w:rsidR="00453401" w:rsidRPr="00687DEC">
        <w:rPr>
          <w:rFonts w:asciiTheme="minorHAnsi" w:hAnsiTheme="minorHAnsi" w:cstheme="minorHAnsi"/>
          <w:sz w:val="24"/>
          <w:szCs w:val="24"/>
        </w:rPr>
        <w:t>618/1</w:t>
      </w:r>
      <w:r w:rsidR="005C6DA2" w:rsidRPr="00687DEC">
        <w:rPr>
          <w:rFonts w:asciiTheme="minorHAnsi" w:hAnsiTheme="minorHAnsi" w:cstheme="minorHAnsi"/>
          <w:sz w:val="24"/>
          <w:szCs w:val="24"/>
        </w:rPr>
        <w:t xml:space="preserve"> (ul. Zwycięstwa 249)</w:t>
      </w:r>
      <w:r w:rsidR="00453401">
        <w:rPr>
          <w:rFonts w:asciiTheme="minorHAnsi" w:hAnsiTheme="minorHAnsi" w:cstheme="minorHAnsi"/>
          <w:sz w:val="24"/>
          <w:szCs w:val="24"/>
        </w:rPr>
        <w:t xml:space="preserve"> zakończonego podłączeniem do istniejącego przyłącza</w:t>
      </w:r>
      <w:r w:rsidR="00687DEC">
        <w:rPr>
          <w:rFonts w:asciiTheme="minorHAnsi" w:hAnsiTheme="minorHAnsi" w:cstheme="minorHAnsi"/>
          <w:sz w:val="24"/>
          <w:szCs w:val="24"/>
        </w:rPr>
        <w:t>.</w:t>
      </w:r>
      <w:r w:rsidR="004534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6DA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A58C2" w:rsidRDefault="005C6DA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przełączenie istniejących przyłączy do nowoprojektowanej sieci</w:t>
      </w:r>
      <w:r w:rsidR="00996FF5">
        <w:rPr>
          <w:rFonts w:asciiTheme="minorHAnsi" w:hAnsiTheme="minorHAnsi" w:cstheme="minorHAnsi"/>
          <w:sz w:val="24"/>
          <w:szCs w:val="24"/>
        </w:rPr>
        <w:t xml:space="preserve"> budynków przy ul. Zw</w:t>
      </w:r>
      <w:r w:rsidR="00B21F6F">
        <w:rPr>
          <w:rFonts w:asciiTheme="minorHAnsi" w:hAnsiTheme="minorHAnsi" w:cstheme="minorHAnsi"/>
          <w:sz w:val="24"/>
          <w:szCs w:val="24"/>
        </w:rPr>
        <w:t>ycięstwa 247</w:t>
      </w:r>
      <w:r w:rsidR="00B904DE">
        <w:rPr>
          <w:rFonts w:asciiTheme="minorHAnsi" w:hAnsiTheme="minorHAnsi" w:cstheme="minorHAnsi"/>
          <w:sz w:val="24"/>
          <w:szCs w:val="24"/>
        </w:rPr>
        <w:t>/2</w:t>
      </w:r>
      <w:r w:rsidR="00B21F6F">
        <w:rPr>
          <w:rFonts w:asciiTheme="minorHAnsi" w:hAnsiTheme="minorHAnsi" w:cstheme="minorHAnsi"/>
          <w:sz w:val="24"/>
          <w:szCs w:val="24"/>
        </w:rPr>
        <w:t xml:space="preserve"> (dz. drogowa nr 608/7</w:t>
      </w:r>
      <w:r w:rsidR="00996FF5">
        <w:rPr>
          <w:rFonts w:asciiTheme="minorHAnsi" w:hAnsiTheme="minorHAnsi" w:cstheme="minorHAnsi"/>
          <w:sz w:val="24"/>
          <w:szCs w:val="24"/>
        </w:rPr>
        <w:t xml:space="preserve">), ul. Zamenhofa  budynek usługowy (dz. nr 1458), 8 (dz. drogowa </w:t>
      </w:r>
      <w:r w:rsidR="00B21F6F">
        <w:rPr>
          <w:rFonts w:asciiTheme="minorHAnsi" w:hAnsiTheme="minorHAnsi" w:cstheme="minorHAnsi"/>
          <w:sz w:val="24"/>
          <w:szCs w:val="24"/>
        </w:rPr>
        <w:t>nr 608/7</w:t>
      </w:r>
      <w:r w:rsidR="00996FF5">
        <w:rPr>
          <w:rFonts w:asciiTheme="minorHAnsi" w:hAnsiTheme="minorHAnsi" w:cstheme="minorHAnsi"/>
          <w:sz w:val="24"/>
          <w:szCs w:val="24"/>
        </w:rPr>
        <w:t>), 10 (dz. drogowa</w:t>
      </w:r>
      <w:r w:rsidR="00B21F6F">
        <w:rPr>
          <w:rFonts w:asciiTheme="minorHAnsi" w:hAnsiTheme="minorHAnsi" w:cstheme="minorHAnsi"/>
          <w:sz w:val="24"/>
          <w:szCs w:val="24"/>
        </w:rPr>
        <w:t xml:space="preserve"> nr 608/7</w:t>
      </w:r>
      <w:r w:rsidR="00996FF5">
        <w:rPr>
          <w:rFonts w:asciiTheme="minorHAnsi" w:hAnsiTheme="minorHAnsi" w:cstheme="minorHAnsi"/>
          <w:sz w:val="24"/>
          <w:szCs w:val="24"/>
        </w:rPr>
        <w:t>), 16 (dz. drogowa nr</w:t>
      </w:r>
      <w:r w:rsidR="00B21F6F">
        <w:rPr>
          <w:rFonts w:asciiTheme="minorHAnsi" w:hAnsiTheme="minorHAnsi" w:cstheme="minorHAnsi"/>
          <w:sz w:val="24"/>
          <w:szCs w:val="24"/>
        </w:rPr>
        <w:t xml:space="preserve"> 608/7</w:t>
      </w:r>
      <w:r w:rsidR="00996FF5">
        <w:rPr>
          <w:rFonts w:asciiTheme="minorHAnsi" w:hAnsiTheme="minorHAnsi" w:cstheme="minorHAnsi"/>
          <w:sz w:val="24"/>
          <w:szCs w:val="24"/>
        </w:rPr>
        <w:t>),</w:t>
      </w:r>
      <w:r w:rsidR="00B904DE">
        <w:rPr>
          <w:rFonts w:asciiTheme="minorHAnsi" w:hAnsiTheme="minorHAnsi" w:cstheme="minorHAnsi"/>
          <w:sz w:val="24"/>
          <w:szCs w:val="24"/>
        </w:rPr>
        <w:t xml:space="preserve"> 20-22 (przyłącze wspólne dz. drogowa 608/7, dz. nr 639),</w:t>
      </w:r>
      <w:r w:rsidR="00996FF5">
        <w:rPr>
          <w:rFonts w:asciiTheme="minorHAnsi" w:hAnsiTheme="minorHAnsi" w:cstheme="minorHAnsi"/>
          <w:sz w:val="24"/>
          <w:szCs w:val="24"/>
        </w:rPr>
        <w:t xml:space="preserve"> 24 (dz.</w:t>
      </w:r>
      <w:r w:rsidR="00B21F6F">
        <w:rPr>
          <w:rFonts w:asciiTheme="minorHAnsi" w:hAnsiTheme="minorHAnsi" w:cstheme="minorHAnsi"/>
          <w:sz w:val="24"/>
          <w:szCs w:val="24"/>
        </w:rPr>
        <w:t xml:space="preserve"> drogowa nr 608/7 do działki</w:t>
      </w:r>
      <w:r w:rsidR="00996FF5">
        <w:rPr>
          <w:rFonts w:asciiTheme="minorHAnsi" w:hAnsiTheme="minorHAnsi" w:cstheme="minorHAnsi"/>
          <w:sz w:val="24"/>
          <w:szCs w:val="24"/>
        </w:rPr>
        <w:t xml:space="preserve"> nr 641)</w:t>
      </w:r>
      <w:r w:rsidR="00453401" w:rsidRPr="0045340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:rsidR="00C50DF4" w:rsidRDefault="00C50DF4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37FB" w:rsidRDefault="00E037FB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37FB">
        <w:rPr>
          <w:rFonts w:asciiTheme="minorHAnsi" w:hAnsiTheme="minorHAnsi" w:cstheme="minorHAnsi"/>
          <w:sz w:val="24"/>
          <w:szCs w:val="24"/>
        </w:rPr>
        <w:t>- budowę przyłącza do budynku przy ul. Zamenhofa 12 (dz.</w:t>
      </w:r>
      <w:r w:rsidR="003C0C7C">
        <w:rPr>
          <w:rFonts w:asciiTheme="minorHAnsi" w:hAnsiTheme="minorHAnsi" w:cstheme="minorHAnsi"/>
          <w:sz w:val="24"/>
          <w:szCs w:val="24"/>
        </w:rPr>
        <w:t xml:space="preserve"> nr</w:t>
      </w:r>
      <w:r w:rsidRPr="00E037FB">
        <w:rPr>
          <w:rFonts w:asciiTheme="minorHAnsi" w:hAnsiTheme="minorHAnsi" w:cstheme="minorHAnsi"/>
          <w:sz w:val="24"/>
          <w:szCs w:val="24"/>
        </w:rPr>
        <w:t xml:space="preserve"> 626</w:t>
      </w:r>
      <w:r w:rsidR="003C0C7C">
        <w:rPr>
          <w:rFonts w:asciiTheme="minorHAnsi" w:hAnsiTheme="minorHAnsi" w:cstheme="minorHAnsi"/>
          <w:sz w:val="24"/>
          <w:szCs w:val="24"/>
        </w:rPr>
        <w:t>, 608/3</w:t>
      </w:r>
      <w:r w:rsidRPr="00E037FB">
        <w:rPr>
          <w:rFonts w:asciiTheme="minorHAnsi" w:hAnsiTheme="minorHAnsi" w:cstheme="minorHAnsi"/>
          <w:sz w:val="24"/>
          <w:szCs w:val="24"/>
        </w:rPr>
        <w:t>) zakończonego zestawem wodomierzowym</w:t>
      </w:r>
    </w:p>
    <w:p w:rsidR="00850922" w:rsidRPr="00E037FB" w:rsidRDefault="00850922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D7E49" w:rsidRPr="00DD7E49" w:rsidRDefault="00DD7E4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7E49">
        <w:rPr>
          <w:rFonts w:asciiTheme="minorHAnsi" w:hAnsiTheme="minorHAnsi" w:cstheme="minorHAnsi"/>
          <w:sz w:val="24"/>
          <w:szCs w:val="24"/>
        </w:rPr>
        <w:t xml:space="preserve">- przełączenie </w:t>
      </w:r>
      <w:r w:rsidRPr="00B21F6F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7E49">
        <w:rPr>
          <w:rFonts w:asciiTheme="minorHAnsi" w:hAnsiTheme="minorHAnsi" w:cstheme="minorHAnsi"/>
          <w:sz w:val="24"/>
          <w:szCs w:val="24"/>
        </w:rPr>
        <w:t>nowoprojektowanej sieci wodociągowej sieci</w:t>
      </w:r>
      <w:r>
        <w:rPr>
          <w:rFonts w:asciiTheme="minorHAnsi" w:hAnsiTheme="minorHAnsi" w:cstheme="minorHAnsi"/>
          <w:sz w:val="24"/>
          <w:szCs w:val="24"/>
        </w:rPr>
        <w:t xml:space="preserve"> PE de 110 w ul. Karłowicza na wysokości </w:t>
      </w:r>
      <w:r w:rsidR="00E037FB">
        <w:rPr>
          <w:rFonts w:asciiTheme="minorHAnsi" w:hAnsiTheme="minorHAnsi" w:cstheme="minorHAnsi"/>
          <w:sz w:val="24"/>
          <w:szCs w:val="24"/>
        </w:rPr>
        <w:t>ul. Zamenhofa 20.</w:t>
      </w:r>
    </w:p>
    <w:p w:rsidR="00B92E4D" w:rsidRDefault="00B92E4D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73299" w:rsidRDefault="00E326F4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26F4">
        <w:rPr>
          <w:rFonts w:asciiTheme="minorHAnsi" w:hAnsiTheme="minorHAnsi" w:cstheme="minorHAnsi"/>
          <w:sz w:val="24"/>
          <w:szCs w:val="24"/>
        </w:rPr>
        <w:t xml:space="preserve">Sieć wodociągową z wyprowadzeniami i przyłączami </w:t>
      </w:r>
      <w:r>
        <w:rPr>
          <w:rFonts w:asciiTheme="minorHAnsi" w:hAnsiTheme="minorHAnsi" w:cstheme="minorHAnsi"/>
          <w:sz w:val="24"/>
          <w:szCs w:val="24"/>
        </w:rPr>
        <w:t>należy wykonać</w:t>
      </w:r>
      <w:r w:rsidRPr="00E326F4">
        <w:rPr>
          <w:rFonts w:asciiTheme="minorHAnsi" w:hAnsiTheme="minorHAnsi" w:cstheme="minorHAnsi"/>
          <w:sz w:val="24"/>
          <w:szCs w:val="24"/>
        </w:rPr>
        <w:t xml:space="preserve"> pod chodnikiem i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pasach zielonych wykopem otwartym, natomiast przy zbliżeniach do drzew, krzaków i lamp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oświetleniowych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poprzez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przecisk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>. Wszelkie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przejścia pod jezdnią zaprojektowano metodą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bezwykopową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przewiertem sterowanym rurami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>dwuwarstwowymi typy RC. Wszelkie uszkodzone podczas prac nawierzchnie należy</w:t>
      </w:r>
      <w:r w:rsidR="00FC3F5A">
        <w:rPr>
          <w:rFonts w:asciiTheme="minorHAnsi" w:hAnsiTheme="minorHAnsi" w:cstheme="minorHAnsi"/>
          <w:sz w:val="24"/>
          <w:szCs w:val="24"/>
        </w:rPr>
        <w:t xml:space="preserve"> </w:t>
      </w:r>
      <w:r w:rsidRPr="00E326F4">
        <w:rPr>
          <w:rFonts w:asciiTheme="minorHAnsi" w:hAnsiTheme="minorHAnsi" w:cstheme="minorHAnsi"/>
          <w:sz w:val="24"/>
          <w:szCs w:val="24"/>
        </w:rPr>
        <w:t xml:space="preserve">odtworzyć do stanu pierwotnego zgodnie z wytycznymi zawartymi w decyzjami z </w:t>
      </w:r>
      <w:proofErr w:type="spellStart"/>
      <w:r w:rsidRPr="00E326F4">
        <w:rPr>
          <w:rFonts w:asciiTheme="minorHAnsi" w:hAnsiTheme="minorHAnsi" w:cstheme="minorHAnsi"/>
          <w:sz w:val="24"/>
          <w:szCs w:val="24"/>
        </w:rPr>
        <w:t>ZDiT</w:t>
      </w:r>
      <w:proofErr w:type="spellEnd"/>
      <w:r w:rsidRPr="00E326F4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E326F4">
        <w:rPr>
          <w:rFonts w:asciiTheme="minorHAnsi" w:hAnsiTheme="minorHAnsi" w:cstheme="minorHAnsi"/>
          <w:sz w:val="24"/>
          <w:szCs w:val="24"/>
        </w:rPr>
        <w:t xml:space="preserve">Koszalinie i Urzędu Miejskiego w Koszalinie </w:t>
      </w:r>
      <w:r w:rsidRPr="00DB7690">
        <w:rPr>
          <w:rFonts w:asciiTheme="minorHAnsi" w:hAnsiTheme="minorHAnsi" w:cstheme="minorHAnsi"/>
          <w:sz w:val="24"/>
          <w:szCs w:val="24"/>
        </w:rPr>
        <w:t>oraz projektem odtworzenia nawierzchni.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Przed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rozpoczęciem robót pod zjazdami metodą wykopu otwartego należy uzgodnić z właścicielem</w:t>
      </w:r>
      <w:r w:rsidR="00C6728A">
        <w:rPr>
          <w:rFonts w:asciiTheme="minorHAnsi" w:hAnsiTheme="minorHAnsi" w:cstheme="minorHAnsi"/>
          <w:sz w:val="24"/>
          <w:szCs w:val="24"/>
        </w:rPr>
        <w:t xml:space="preserve"> </w:t>
      </w:r>
      <w:r w:rsidR="00C6728A" w:rsidRPr="00C6728A">
        <w:rPr>
          <w:rFonts w:asciiTheme="minorHAnsi" w:hAnsiTheme="minorHAnsi" w:cstheme="minorHAnsi"/>
          <w:sz w:val="24"/>
          <w:szCs w:val="24"/>
        </w:rPr>
        <w:t>nieruchomości termin robót i sposób odtworzenia nawierzchni zjazdu.</w:t>
      </w:r>
    </w:p>
    <w:p w:rsidR="00C6728A" w:rsidRDefault="00C6728A" w:rsidP="00C672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28A">
        <w:rPr>
          <w:rFonts w:asciiTheme="minorHAnsi" w:hAnsiTheme="minorHAnsi" w:cstheme="minorHAnsi"/>
          <w:sz w:val="24"/>
          <w:szCs w:val="24"/>
        </w:rPr>
        <w:t>Przed rozpoczęciem prac zaleca się przeprowadzenie inwentaryzacji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pomieszczeń z wodomierzem głównym w celu zweryfikowania materiału i średnic</w:t>
      </w:r>
      <w:r w:rsidR="00AF3A6F">
        <w:rPr>
          <w:rFonts w:asciiTheme="minorHAnsi" w:hAnsiTheme="minorHAnsi" w:cstheme="minorHAnsi"/>
          <w:sz w:val="24"/>
          <w:szCs w:val="24"/>
        </w:rPr>
        <w:t xml:space="preserve"> </w:t>
      </w:r>
      <w:r w:rsidRPr="00C6728A">
        <w:rPr>
          <w:rFonts w:asciiTheme="minorHAnsi" w:hAnsiTheme="minorHAnsi" w:cstheme="minorHAnsi"/>
          <w:sz w:val="24"/>
          <w:szCs w:val="24"/>
        </w:rPr>
        <w:t>rurociągów instalacji wody zimnej</w:t>
      </w:r>
      <w:r w:rsidR="00A71C46">
        <w:rPr>
          <w:rFonts w:asciiTheme="minorHAnsi" w:hAnsiTheme="minorHAnsi" w:cstheme="minorHAnsi"/>
          <w:sz w:val="24"/>
          <w:szCs w:val="24"/>
        </w:rPr>
        <w:t>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P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3A6F">
        <w:rPr>
          <w:rFonts w:asciiTheme="minorHAnsi" w:hAnsiTheme="minorHAnsi" w:cstheme="minorHAnsi"/>
          <w:sz w:val="24"/>
          <w:szCs w:val="24"/>
        </w:rPr>
        <w:t>Istniejący wodociąg został przewidziany do wyłączenia z eksploatacji. Należy 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odciąć i trwale zaślepić. Na odcinku gdzie projektowana sieć biegnie po trasie istniejącego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wodociągu należy go zdemontować wraz z armaturą. Skrzynki wyłączanych z eksploatacji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F3A6F">
        <w:rPr>
          <w:rFonts w:asciiTheme="minorHAnsi" w:hAnsiTheme="minorHAnsi" w:cstheme="minorHAnsi"/>
          <w:sz w:val="24"/>
          <w:szCs w:val="24"/>
        </w:rPr>
        <w:t>zasuw i hydrantów oraz tabliczki na całej trasie wodociągu należy zdemontować.</w:t>
      </w: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F3A6F" w:rsidRDefault="00AF3A6F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F3A6F">
        <w:rPr>
          <w:rFonts w:asciiTheme="minorHAnsi" w:hAnsiTheme="minorHAnsi" w:cstheme="minorHAnsi"/>
          <w:b/>
          <w:sz w:val="24"/>
          <w:szCs w:val="24"/>
        </w:rPr>
        <w:t>Zestawienie podstawowych elementów sieci:</w:t>
      </w:r>
    </w:p>
    <w:p w:rsidR="00F40999" w:rsidRDefault="00F40999" w:rsidP="00AF3A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437,20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110/6,6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40,0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90/5,4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8,00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23,25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63/3,8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9,90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1</w:t>
      </w:r>
      <w:r w:rsidR="00DB7690">
        <w:rPr>
          <w:rFonts w:asciiTheme="minorHAnsi" w:hAnsiTheme="minorHAnsi" w:cstheme="minorHAnsi"/>
        </w:rPr>
        <w:t xml:space="preserve">47,10 </w:t>
      </w:r>
      <w:r w:rsidRPr="00AF3A6F">
        <w:rPr>
          <w:rFonts w:asciiTheme="minorHAnsi" w:hAnsiTheme="minorHAnsi" w:cstheme="minorHAnsi"/>
        </w:rPr>
        <w:t>mb</w:t>
      </w:r>
      <w:r w:rsidR="00687DEC">
        <w:rPr>
          <w:rFonts w:asciiTheme="minorHAnsi" w:hAnsiTheme="minorHAnsi" w:cstheme="minorHAnsi"/>
        </w:rPr>
        <w:t xml:space="preserve"> 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40/2,4 SDR17 PE100 RC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30,70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32/2,0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6,10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proofErr w:type="spellStart"/>
      <w:r w:rsidRPr="00AF3A6F">
        <w:rPr>
          <w:rFonts w:asciiTheme="minorHAnsi" w:hAnsiTheme="minorHAnsi" w:cstheme="minorHAnsi"/>
        </w:rPr>
        <w:t>PE-HD</w:t>
      </w:r>
      <w:proofErr w:type="spellEnd"/>
      <w:r w:rsidRPr="00AF3A6F">
        <w:rPr>
          <w:rFonts w:asciiTheme="minorHAnsi" w:hAnsiTheme="minorHAnsi" w:cstheme="minorHAnsi"/>
        </w:rPr>
        <w:t xml:space="preserve"> DN/OD 25/2,0 SDR17 PE100</w:t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</w:r>
      <w:r w:rsidR="00FC3F5A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>L=</w:t>
      </w:r>
      <w:r w:rsidR="00FC3F5A">
        <w:rPr>
          <w:rFonts w:asciiTheme="minorHAnsi" w:hAnsiTheme="minorHAnsi" w:cstheme="minorHAnsi"/>
        </w:rPr>
        <w:t xml:space="preserve"> </w:t>
      </w:r>
      <w:r w:rsidRPr="00AF3A6F">
        <w:rPr>
          <w:rFonts w:asciiTheme="minorHAnsi" w:hAnsiTheme="minorHAnsi" w:cstheme="minorHAnsi"/>
        </w:rPr>
        <w:t>0,30 mb</w:t>
      </w:r>
    </w:p>
    <w:p w:rsidR="00AF3A6F" w:rsidRPr="00AF3A6F" w:rsidRDefault="00AF3A6F" w:rsidP="00AF3A6F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F3A6F">
        <w:rPr>
          <w:rFonts w:asciiTheme="minorHAnsi" w:hAnsiTheme="minorHAnsi" w:cstheme="minorHAnsi"/>
        </w:rPr>
        <w:t xml:space="preserve">hydrant nadziemny DN80 – nr kat. 8855.2 </w:t>
      </w:r>
      <w:proofErr w:type="spellStart"/>
      <w:r w:rsidRPr="00AF3A6F">
        <w:rPr>
          <w:rFonts w:asciiTheme="minorHAnsi" w:hAnsiTheme="minorHAnsi" w:cstheme="minorHAnsi"/>
        </w:rPr>
        <w:t>Jafar</w:t>
      </w:r>
      <w:proofErr w:type="spellEnd"/>
      <w:r w:rsidRPr="00AF3A6F">
        <w:rPr>
          <w:rFonts w:asciiTheme="minorHAnsi" w:hAnsiTheme="minorHAnsi" w:cstheme="minorHAnsi"/>
        </w:rPr>
        <w:tab/>
      </w:r>
      <w:r w:rsidRPr="00AF3A6F">
        <w:rPr>
          <w:rFonts w:asciiTheme="minorHAnsi" w:hAnsiTheme="minorHAnsi" w:cstheme="minorHAnsi"/>
        </w:rPr>
        <w:tab/>
        <w:t>4 szt.</w:t>
      </w:r>
    </w:p>
    <w:p w:rsidR="00A73299" w:rsidRDefault="00A73299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Wykonawca zobowiązany jest do odpowiedniego zorganizowani</w:t>
      </w:r>
      <w:r w:rsidR="0007202F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:rsidR="006646AD" w:rsidRPr="006B1ACD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p w:rsidR="00655AB4" w:rsidRPr="006B1ACD" w:rsidRDefault="00AB0DDF" w:rsidP="00C704A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terenie prowadzony robót ziemnych zlokalizowane jest istniejące uzbrojenie podziemne: gazociąg, linie kablowe energetyczne i telekomunikacyjne, kanalizacja sanitarna i deszczowa.</w:t>
      </w:r>
    </w:p>
    <w:p w:rsidR="0024563E" w:rsidRDefault="0024563E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B5A44" w:rsidRDefault="00C621AF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Prace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ziemne w </w:t>
      </w:r>
      <w:r>
        <w:rPr>
          <w:rFonts w:asciiTheme="minorHAnsi" w:hAnsiTheme="minorHAnsi" w:cstheme="minorHAnsi"/>
          <w:sz w:val="24"/>
          <w:szCs w:val="24"/>
        </w:rPr>
        <w:t xml:space="preserve">pobliżu urządzeń elektroenergetycznych </w:t>
      </w:r>
      <w:r w:rsidR="00225601" w:rsidRPr="006B1ACD">
        <w:rPr>
          <w:rFonts w:asciiTheme="minorHAnsi" w:hAnsiTheme="minorHAnsi" w:cstheme="minorHAnsi"/>
          <w:sz w:val="24"/>
          <w:szCs w:val="24"/>
        </w:rPr>
        <w:t>wykon</w:t>
      </w:r>
      <w:r>
        <w:rPr>
          <w:rFonts w:asciiTheme="minorHAnsi" w:hAnsiTheme="minorHAnsi" w:cstheme="minorHAnsi"/>
          <w:sz w:val="24"/>
          <w:szCs w:val="24"/>
        </w:rPr>
        <w:t>ywać</w:t>
      </w:r>
      <w:r w:rsidR="00225601" w:rsidRPr="006B1A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ręcznie</w:t>
      </w:r>
      <w:r w:rsidR="0024563E">
        <w:rPr>
          <w:rFonts w:asciiTheme="minorHAnsi" w:hAnsiTheme="minorHAnsi" w:cstheme="minorHAnsi"/>
          <w:sz w:val="24"/>
          <w:szCs w:val="24"/>
        </w:rPr>
        <w:t>. K</w:t>
      </w:r>
      <w:r>
        <w:rPr>
          <w:rFonts w:asciiTheme="minorHAnsi" w:hAnsiTheme="minorHAnsi" w:cstheme="minorHAnsi"/>
          <w:sz w:val="24"/>
          <w:szCs w:val="24"/>
        </w:rPr>
        <w:t>able</w:t>
      </w:r>
      <w:r w:rsidR="0024563E">
        <w:rPr>
          <w:rFonts w:asciiTheme="minorHAnsi" w:hAnsiTheme="minorHAnsi" w:cstheme="minorHAnsi"/>
          <w:sz w:val="24"/>
          <w:szCs w:val="24"/>
        </w:rPr>
        <w:t xml:space="preserve"> energetyczne 400V i 15000V krzyżujące się z projektowaną inwestycją zabezpieczyć </w:t>
      </w:r>
      <w:r w:rsidR="00BB5A44" w:rsidRPr="006B1ACD">
        <w:rPr>
          <w:rFonts w:asciiTheme="minorHAnsi" w:hAnsiTheme="minorHAnsi" w:cstheme="minorHAnsi"/>
          <w:sz w:val="24"/>
          <w:szCs w:val="24"/>
        </w:rPr>
        <w:t>rurami ochronnymi dwudzielnymi</w:t>
      </w:r>
      <w:r w:rsidR="0024563E">
        <w:rPr>
          <w:rFonts w:asciiTheme="minorHAnsi" w:hAnsiTheme="minorHAnsi" w:cstheme="minorHAnsi"/>
          <w:sz w:val="24"/>
          <w:szCs w:val="24"/>
        </w:rPr>
        <w:t xml:space="preserve"> FI 110 Kable 400V, FI 160 KABLE 15000V.</w:t>
      </w:r>
      <w:r w:rsidR="00BB5A44" w:rsidRPr="006B1ACD">
        <w:rPr>
          <w:rFonts w:asciiTheme="minorHAnsi" w:hAnsiTheme="minorHAnsi" w:cstheme="minorHAnsi"/>
          <w:sz w:val="24"/>
          <w:szCs w:val="24"/>
        </w:rPr>
        <w:t xml:space="preserve"> Szczegóły dot. prowadzenia prac uzgodnić w rejonie dystrybucji Koszalin dział Zarządzania </w:t>
      </w:r>
      <w:r w:rsidR="0024563E">
        <w:rPr>
          <w:rFonts w:asciiTheme="minorHAnsi" w:hAnsiTheme="minorHAnsi" w:cstheme="minorHAnsi"/>
          <w:sz w:val="24"/>
          <w:szCs w:val="24"/>
        </w:rPr>
        <w:t>E</w:t>
      </w:r>
      <w:r w:rsidR="00BB5A44" w:rsidRPr="006B1ACD">
        <w:rPr>
          <w:rFonts w:asciiTheme="minorHAnsi" w:hAnsiTheme="minorHAnsi" w:cstheme="minorHAnsi"/>
          <w:sz w:val="24"/>
          <w:szCs w:val="24"/>
        </w:rPr>
        <w:t>ksploatacją. Zakładanie rur ochronnych może wykonywać firma z Rejestru Kwalifikowanych Wykonawców Energa – OPERATOR S.A. oddział w Koszalinie.</w:t>
      </w:r>
    </w:p>
    <w:p w:rsidR="00116962" w:rsidRDefault="00116962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jest zobowiązany do pisemnego powiadomienia poszczególnych właścicieli uzbrojenia podziemnego o planowanym zamiarze rozpoczęcia robót.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należy wykonać próbne przekopy celem dokładnego zlokalizowania przeszkody – istniejące kable i rurociągi.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rejonie skrzyżowań z sieciami prace ziemne należy prowadzić w sposób ręczny, pod nadzorem właścicieli uzbrojenia – gestora sieci, a po odsłonięciu kolizyjnego uzbrojenia należy go zabezpieczyć.</w:t>
      </w:r>
    </w:p>
    <w:p w:rsidR="00116962" w:rsidRPr="006B1ACD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:rsidR="00BB5A44" w:rsidRPr="006B1ACD" w:rsidRDefault="00BB5A44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E7224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Przebieg projektowanego przewodu koliduje z usytuowaniem punktów osnowy geodezyjnej. </w:t>
      </w:r>
      <w:r w:rsidR="00C7040A" w:rsidRPr="006B1ACD">
        <w:rPr>
          <w:rFonts w:asciiTheme="minorHAnsi" w:hAnsiTheme="minorHAnsi" w:cstheme="minorHAnsi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</w:p>
    <w:p w:rsidR="008D030C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uzyska zgodę oraz informację od wykonawcy nawierzchni w pasie drogowym ul. Zwycięstwa, tj. firmy DOMAR Kazimierz Domaradzki</w:t>
      </w:r>
      <w:r w:rsidR="00100A79">
        <w:rPr>
          <w:rFonts w:asciiTheme="minorHAnsi" w:hAnsiTheme="minorHAnsi" w:cstheme="minorHAnsi"/>
          <w:sz w:val="24"/>
          <w:szCs w:val="24"/>
        </w:rPr>
        <w:t xml:space="preserve"> z siedzibą w Tatowie (ścieżka rowerowa na odcinku drogi wojewódzkiej nr 206 w ul. Zwycięstwa), na jakich warunkach Wykonawca może prowadzić prace związane z budową sieci wodociągowej w obrębie nawierzchni objętych gwarancją.</w:t>
      </w:r>
      <w:r w:rsidR="00282421">
        <w:rPr>
          <w:rFonts w:asciiTheme="minorHAnsi" w:hAnsiTheme="minorHAnsi" w:cstheme="minorHAnsi"/>
          <w:sz w:val="24"/>
          <w:szCs w:val="24"/>
        </w:rPr>
        <w:t xml:space="preserve"> </w:t>
      </w:r>
      <w:r w:rsidR="00B36647">
        <w:rPr>
          <w:rFonts w:asciiTheme="minorHAnsi" w:hAnsiTheme="minorHAnsi" w:cstheme="minorHAnsi"/>
          <w:sz w:val="24"/>
          <w:szCs w:val="24"/>
        </w:rPr>
        <w:t>Sieć wodociągową z wyprowadzeniami i przyłączami należy wykonać w pasach drogowych, zgodnie z warunkami zawartymi w decyzji TUR.4421.95.2023.JRa z dnia 17.07.2023r.</w:t>
      </w:r>
    </w:p>
    <w:p w:rsidR="00AF12C5" w:rsidRPr="006B1ACD" w:rsidRDefault="00AF12C5" w:rsidP="00AF12C5">
      <w:pPr>
        <w:spacing w:after="0" w:line="240" w:lineRule="auto"/>
        <w:ind w:right="-108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6336C0" w:rsidRPr="006B1ACD" w:rsidRDefault="003F6CDD" w:rsidP="003F6C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Teren, na którym projektuje się przedmiotową inwestycję nie jest wpisany do rejestru zabytków, nie figuruje w wojewódzkiej i gminnej ewidencji zabytków i nie podlega ochronie konserwatorskiej.</w:t>
      </w:r>
    </w:p>
    <w:p w:rsidR="00F51C0E" w:rsidRPr="006B1ACD" w:rsidRDefault="00F51C0E" w:rsidP="003F6CD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B1ACD">
        <w:rPr>
          <w:rFonts w:asciiTheme="minorHAnsi" w:hAnsiTheme="minorHAnsi" w:cstheme="minorHAnsi"/>
          <w:iCs/>
          <w:sz w:val="24"/>
          <w:szCs w:val="24"/>
        </w:rPr>
        <w:t>Zamawiający dysponuje aktualnym projektem czasowej organizacji ruchu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ważnym do dn. 30.12.202</w:t>
      </w:r>
      <w:r w:rsidR="00AA4E65">
        <w:rPr>
          <w:rFonts w:asciiTheme="minorHAnsi" w:hAnsiTheme="minorHAnsi" w:cstheme="minorHAnsi"/>
          <w:iCs/>
          <w:sz w:val="24"/>
          <w:szCs w:val="24"/>
        </w:rPr>
        <w:t>4</w:t>
      </w:r>
      <w:r w:rsidR="003F6CDD" w:rsidRPr="006B1ACD">
        <w:rPr>
          <w:rFonts w:asciiTheme="minorHAnsi" w:hAnsiTheme="minorHAnsi" w:cstheme="minorHAnsi"/>
          <w:iCs/>
          <w:sz w:val="24"/>
          <w:szCs w:val="24"/>
        </w:rPr>
        <w:t xml:space="preserve"> r</w:t>
      </w:r>
      <w:r w:rsidRPr="006B1ACD">
        <w:rPr>
          <w:rFonts w:asciiTheme="minorHAnsi" w:hAnsiTheme="minorHAnsi" w:cstheme="minorHAnsi"/>
          <w:iCs/>
          <w:sz w:val="24"/>
          <w:szCs w:val="24"/>
        </w:rPr>
        <w:t>.</w:t>
      </w:r>
    </w:p>
    <w:p w:rsidR="006336C0" w:rsidRPr="006B1ACD" w:rsidRDefault="006336C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</w:t>
      </w:r>
      <w:r w:rsidR="003F6CDD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ww. projekt</w:t>
      </w:r>
      <w:r w:rsidR="00904521" w:rsidRPr="006B1ACD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</w:p>
    <w:p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908BC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769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Szczegółowy zakres robót objętych zamówieniem przedstawiony jest w 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DB7690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a</w:t>
      </w:r>
      <w:r w:rsidRPr="00DB7690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:rsidR="00CF0F6C" w:rsidRPr="00DB7690" w:rsidRDefault="00CF0F6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4D4F" w:rsidRPr="00DB7690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:rsidR="004F4D4F" w:rsidRPr="00DB7690" w:rsidRDefault="00DB7690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DB7690">
        <w:rPr>
          <w:rFonts w:asciiTheme="minorHAnsi" w:hAnsiTheme="minorHAnsi" w:cstheme="minorHAnsi"/>
          <w:sz w:val="24"/>
          <w:szCs w:val="24"/>
        </w:rPr>
        <w:t>,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specyfikacja techniczna wykonania i odbioru robót,</w:t>
      </w:r>
    </w:p>
    <w:p w:rsidR="004F4D4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 xml:space="preserve">projekt organizacji ruchu i oznakowania </w:t>
      </w:r>
    </w:p>
    <w:p w:rsidR="009E0C7F" w:rsidRPr="00745525" w:rsidRDefault="009E0C7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5525">
        <w:rPr>
          <w:rFonts w:asciiTheme="minorHAnsi" w:hAnsiTheme="minorHAnsi" w:cstheme="minorHAnsi"/>
          <w:sz w:val="24"/>
          <w:szCs w:val="24"/>
        </w:rPr>
        <w:t>projekt odtworzenia uszkodzonych nawierzchni</w:t>
      </w:r>
    </w:p>
    <w:p w:rsidR="004F4D4F" w:rsidRPr="00DB7690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przedmiar robót.</w:t>
      </w:r>
    </w:p>
    <w:p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4652AC" w:rsidRPr="006B1ACD">
        <w:rPr>
          <w:rFonts w:asciiTheme="minorHAnsi" w:hAnsiTheme="minorHAnsi" w:cstheme="minorHAnsi"/>
          <w:sz w:val="24"/>
          <w:szCs w:val="24"/>
        </w:rPr>
        <w:t>3</w:t>
      </w:r>
      <w:r w:rsidR="002E626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CD4616" w:rsidRPr="006B1ACD" w:rsidRDefault="00CD4616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D4616" w:rsidRPr="006B1ACD" w:rsidRDefault="00904521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O planowanym terminie wprowadzenia tymczasowej organizacji ruchu, Wykonawca robót jest zobowiązany  zawiadomić Dział Eksploatacji Dróg i Inżynierii Ruchu </w:t>
      </w:r>
      <w:proofErr w:type="spellStart"/>
      <w:r w:rsidRPr="006B1ACD">
        <w:rPr>
          <w:rFonts w:asciiTheme="minorHAnsi" w:hAnsiTheme="minorHAnsi" w:cstheme="minorHAnsi"/>
          <w:b/>
          <w:bCs/>
          <w:sz w:val="24"/>
          <w:szCs w:val="24"/>
        </w:rPr>
        <w:t>ZDiT</w:t>
      </w:r>
      <w:proofErr w:type="spellEnd"/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w Koszalinie oraz Wydział Ruchu Drogowego KM Policji w Koszalinie.</w:t>
      </w:r>
    </w:p>
    <w:p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 uzgodnieniach poszczególnych instytucji i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Warunkach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wszystkie elementy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776" w:rsidRPr="00E46CC8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Materiały użyte do realizacji robót muszą odpowiadać swoim standardem materiałom zawartym w projekcie budowlanym i wykonawczym.</w:t>
      </w:r>
    </w:p>
    <w:p w:rsidR="0096757F" w:rsidRPr="00E46CC8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>UWAGA</w:t>
      </w:r>
      <w:r w:rsidR="00DB7690">
        <w:rPr>
          <w:rFonts w:asciiTheme="minorHAnsi" w:hAnsiTheme="minorHAnsi" w:cstheme="minorHAnsi"/>
          <w:b/>
          <w:sz w:val="24"/>
          <w:szCs w:val="24"/>
        </w:rPr>
        <w:t>!</w:t>
      </w:r>
    </w:p>
    <w:p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 xml:space="preserve">W przypadku rozbieżności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z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amówienia z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p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rojektem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b</w:t>
      </w:r>
      <w:r w:rsidRPr="00DB7690">
        <w:rPr>
          <w:rFonts w:asciiTheme="minorHAnsi" w:hAnsiTheme="minorHAnsi" w:cstheme="minorHAnsi"/>
          <w:b/>
          <w:sz w:val="24"/>
          <w:szCs w:val="24"/>
        </w:rPr>
        <w:t>udowlanym, należy przyjąć dane dot. przebiegu sieci n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a podstawie warunków zamówienia,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t</w:t>
      </w:r>
      <w:r w:rsidRPr="00DB7690">
        <w:rPr>
          <w:rFonts w:asciiTheme="minorHAnsi" w:hAnsiTheme="minorHAnsi" w:cstheme="minorHAnsi"/>
          <w:b/>
          <w:sz w:val="24"/>
          <w:szCs w:val="24"/>
        </w:rPr>
        <w:t>echnicznych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 xml:space="preserve"> i pozwolenia na budowę</w:t>
      </w:r>
      <w:r w:rsidRPr="00DB7690">
        <w:rPr>
          <w:rFonts w:asciiTheme="minorHAnsi" w:hAnsiTheme="minorHAnsi" w:cstheme="minorHAnsi"/>
          <w:b/>
          <w:sz w:val="24"/>
          <w:szCs w:val="24"/>
        </w:rPr>
        <w:t>.</w:t>
      </w:r>
    </w:p>
    <w:p w:rsidR="00C20776" w:rsidRPr="00E46CC8" w:rsidRDefault="00C20776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DB7690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:rsidR="009B2661" w:rsidRPr="006B1ACD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ponadto uwzględnić koszty:</w:t>
      </w:r>
    </w:p>
    <w:p w:rsidR="00A30129" w:rsidRPr="006B1ACD" w:rsidRDefault="000920C1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166539" w:rsidRPr="006B1ACD" w:rsidRDefault="00166539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E22783" w:rsidRPr="00FF55BA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:rsidR="00E22783" w:rsidRPr="006B1ACD" w:rsidRDefault="00E22783" w:rsidP="004268FE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lastRenderedPageBreak/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>wersji papierowej i elektronicznej) zgodnie z wytycznymi Ośrodka Geodezji i Kartografii oraz wytycznymi zawartymi w poszczególnych uzgodnieniach branżowych</w:t>
      </w:r>
      <w:r w:rsidR="00193DAC" w:rsidRPr="006B1ACD">
        <w:rPr>
          <w:rFonts w:asciiTheme="minorHAnsi" w:hAnsiTheme="minorHAnsi" w:cstheme="minorHAnsi"/>
        </w:rPr>
        <w:t xml:space="preserve"> 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</w:t>
      </w:r>
      <w:r w:rsidR="00A64592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w wyniku wykonywanych prac</w:t>
      </w:r>
      <w:r w:rsidR="00AB1611" w:rsidRPr="006B1ACD">
        <w:rPr>
          <w:rFonts w:asciiTheme="minorHAnsi" w:hAnsiTheme="minorHAnsi" w:cstheme="minorHAnsi"/>
          <w:bCs/>
          <w:sz w:val="24"/>
          <w:szCs w:val="24"/>
        </w:rPr>
        <w:t>, uzgodnień i zatwierdzeń</w:t>
      </w:r>
      <w:r w:rsidRPr="006B1ACD">
        <w:rPr>
          <w:rFonts w:asciiTheme="minorHAnsi" w:hAnsiTheme="minorHAnsi" w:cstheme="minorHAnsi"/>
          <w:bCs/>
          <w:sz w:val="24"/>
          <w:szCs w:val="24"/>
        </w:rPr>
        <w:t>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:rsidR="009B2661" w:rsidRPr="006B1ACD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2661" w:rsidRPr="00E46CC8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E46CC8">
        <w:rPr>
          <w:rFonts w:asciiTheme="minorHAnsi" w:hAnsiTheme="minorHAnsi" w:cstheme="minorHAnsi"/>
          <w:sz w:val="24"/>
          <w:szCs w:val="24"/>
        </w:rPr>
        <w:t xml:space="preserve"> do</w:t>
      </w:r>
      <w:r w:rsidRPr="00E46CC8">
        <w:rPr>
          <w:rFonts w:asciiTheme="minorHAnsi" w:hAnsiTheme="minorHAnsi" w:cstheme="minorHAnsi"/>
          <w:sz w:val="24"/>
          <w:szCs w:val="24"/>
        </w:rPr>
        <w:t xml:space="preserve"> d</w:t>
      </w:r>
      <w:r w:rsidR="00FB3A94" w:rsidRPr="00E46CC8">
        <w:rPr>
          <w:rFonts w:asciiTheme="minorHAnsi" w:hAnsiTheme="minorHAnsi" w:cstheme="minorHAnsi"/>
          <w:sz w:val="24"/>
          <w:szCs w:val="24"/>
        </w:rPr>
        <w:t>nia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29</w:t>
      </w:r>
      <w:r w:rsidR="000D705A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</w:t>
      </w:r>
      <w:r w:rsidR="003E10D8" w:rsidRPr="00E46CC8">
        <w:rPr>
          <w:rFonts w:asciiTheme="minorHAnsi" w:hAnsiTheme="minorHAnsi" w:cstheme="minorHAnsi"/>
          <w:b/>
          <w:sz w:val="24"/>
          <w:szCs w:val="24"/>
        </w:rPr>
        <w:t>.20</w:t>
      </w:r>
      <w:r w:rsidR="00A6459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r.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:rsidR="00EE7479" w:rsidRPr="00E46CC8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" w:name="_Hlk65135697"/>
      <w:bookmarkStart w:id="2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>musi posiadać środki własne lub posiada zdolność kredytową wystarczającą do realizacji zamówienia w</w:t>
      </w:r>
      <w:r w:rsidR="002E7AA9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wysokości </w:t>
      </w:r>
      <w:r w:rsidRPr="00E46CC8">
        <w:rPr>
          <w:rFonts w:asciiTheme="minorHAnsi" w:hAnsiTheme="minorHAnsi" w:cstheme="minorHAnsi"/>
          <w:bCs/>
          <w:sz w:val="24"/>
          <w:szCs w:val="24"/>
        </w:rPr>
        <w:t>minimum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04521" w:rsidRPr="00E46CC8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C1DF8" w:rsidRPr="00E46CC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E46CC8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E46CC8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E46CC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055148" w:rsidRPr="006B1ACD" w:rsidRDefault="00EE7479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3" w:name="_Hlk63930690"/>
      <w:r w:rsidRPr="006B1ACD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6B1ACD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przed upływem terminu składania oferty, a jeżeli okres prowadzenia działalności jest krótszy w tym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>ych roboty te zostały 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</w:t>
      </w:r>
      <w:r w:rsidR="009B2661"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wykonane należycie, 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Pr="006B1ACD" w:rsidRDefault="001F36EA" w:rsidP="004268FE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bookmarkStart w:id="4" w:name="_Hlk82078363"/>
      <w:bookmarkStart w:id="5" w:name="_Hlk65135715"/>
      <w:bookmarkEnd w:id="1"/>
      <w:bookmarkEnd w:id="3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="00AC1DD3" w:rsidRPr="006B1ACD">
        <w:rPr>
          <w:rFonts w:asciiTheme="minorHAnsi" w:hAnsiTheme="minorHAnsi" w:cstheme="minorHAnsi"/>
          <w:bCs/>
        </w:rPr>
        <w:br/>
      </w:r>
      <w:r w:rsidRPr="006B1ACD">
        <w:rPr>
          <w:rFonts w:asciiTheme="minorHAnsi" w:hAnsiTheme="minorHAnsi" w:cstheme="minorHAnsi"/>
          <w:bCs/>
        </w:rPr>
        <w:t xml:space="preserve">lub przebudowie sieci wodociągowej o długości co najmniej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z</w:t>
      </w:r>
      <w:r w:rsidRPr="006B1ACD">
        <w:rPr>
          <w:rFonts w:asciiTheme="minorHAnsi" w:hAnsiTheme="minorHAnsi" w:cstheme="minorHAnsi"/>
          <w:bCs/>
        </w:rPr>
        <w:t xml:space="preserve"> rur PE </w:t>
      </w:r>
      <w:r w:rsidR="00A16CBC" w:rsidRPr="006B1ACD">
        <w:rPr>
          <w:rFonts w:asciiTheme="minorHAnsi" w:hAnsiTheme="minorHAnsi" w:cstheme="minorHAnsi"/>
          <w:bCs/>
        </w:rPr>
        <w:t>średnicy nie</w:t>
      </w:r>
      <w:r w:rsidR="00AC1DD3" w:rsidRPr="006B1ACD">
        <w:rPr>
          <w:rFonts w:asciiTheme="minorHAnsi" w:hAnsiTheme="minorHAnsi" w:cstheme="minorHAnsi"/>
          <w:bCs/>
        </w:rPr>
        <w:t xml:space="preserve"> </w:t>
      </w:r>
      <w:r w:rsidR="00A16CBC" w:rsidRPr="006B1ACD">
        <w:rPr>
          <w:rFonts w:asciiTheme="minorHAnsi" w:hAnsiTheme="minorHAnsi" w:cstheme="minorHAnsi"/>
          <w:bCs/>
        </w:rPr>
        <w:t>mniejszej niż</w:t>
      </w:r>
      <w:r w:rsidRPr="006B1ACD">
        <w:rPr>
          <w:rFonts w:asciiTheme="minorHAnsi" w:hAnsiTheme="minorHAnsi" w:cstheme="minorHAnsi"/>
          <w:bCs/>
        </w:rPr>
        <w:t xml:space="preserve"> DN 1</w:t>
      </w:r>
      <w:r w:rsidR="00A16CBC" w:rsidRPr="006B1ACD">
        <w:rPr>
          <w:rFonts w:asciiTheme="minorHAnsi" w:hAnsiTheme="minorHAnsi" w:cstheme="minorHAnsi"/>
          <w:bCs/>
        </w:rPr>
        <w:t>1</w:t>
      </w:r>
      <w:r w:rsidRPr="006B1ACD">
        <w:rPr>
          <w:rFonts w:asciiTheme="minorHAnsi" w:hAnsiTheme="minorHAnsi" w:cstheme="minorHAnsi"/>
          <w:bCs/>
        </w:rPr>
        <w:t xml:space="preserve">0 w </w:t>
      </w:r>
      <w:r w:rsidR="00DC4AC6" w:rsidRPr="006B1ACD">
        <w:rPr>
          <w:rFonts w:asciiTheme="minorHAnsi" w:hAnsiTheme="minorHAnsi" w:cstheme="minorHAnsi"/>
          <w:bCs/>
        </w:rPr>
        <w:t>każdym zadaniu</w:t>
      </w:r>
      <w:r w:rsidRPr="006B1ACD">
        <w:rPr>
          <w:rFonts w:asciiTheme="minorHAnsi" w:hAnsiTheme="minorHAnsi" w:cstheme="minorHAnsi"/>
          <w:bCs/>
        </w:rPr>
        <w:t>.</w:t>
      </w:r>
    </w:p>
    <w:bookmarkEnd w:id="4"/>
    <w:p w:rsidR="00055148" w:rsidRPr="006B1ACD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robotami budowlanymi, </w:t>
      </w:r>
      <w:bookmarkStart w:id="6" w:name="_Hlk62201248"/>
      <w:r w:rsidR="008C51E1" w:rsidRPr="006B1ACD">
        <w:rPr>
          <w:rFonts w:asciiTheme="minorHAnsi" w:hAnsiTheme="minorHAnsi" w:cstheme="minorHAnsi"/>
        </w:rPr>
        <w:t>1 osobę</w:t>
      </w:r>
      <w:r w:rsidR="00055148" w:rsidRPr="006B1ACD">
        <w:rPr>
          <w:rFonts w:asciiTheme="minorHAnsi" w:hAnsiTheme="minorHAnsi" w:cstheme="minorHAnsi"/>
        </w:rPr>
        <w:t xml:space="preserve"> pełniącą funkcje</w:t>
      </w:r>
      <w:bookmarkEnd w:id="6"/>
      <w:r w:rsidR="00055148" w:rsidRPr="006B1ACD">
        <w:rPr>
          <w:rFonts w:asciiTheme="minorHAnsi" w:hAnsiTheme="minorHAnsi" w:cstheme="minorHAnsi"/>
        </w:rPr>
        <w:t xml:space="preserve"> </w:t>
      </w:r>
      <w:bookmarkStart w:id="7" w:name="_Hlk535917485"/>
      <w:r w:rsidR="00055148" w:rsidRPr="006B1ACD">
        <w:rPr>
          <w:rFonts w:asciiTheme="minorHAnsi" w:hAnsiTheme="minorHAnsi" w:cstheme="minorHAnsi"/>
        </w:rPr>
        <w:t xml:space="preserve">kierownika robót z uprawnieniami </w:t>
      </w:r>
      <w:r w:rsidR="001D4934" w:rsidRPr="006B1ACD">
        <w:rPr>
          <w:rFonts w:asciiTheme="minorHAnsi" w:hAnsiTheme="minorHAnsi" w:cstheme="minorHAnsi"/>
        </w:rPr>
        <w:t>w </w:t>
      </w:r>
      <w:r w:rsidR="00055148" w:rsidRPr="006B1ACD">
        <w:rPr>
          <w:rFonts w:asciiTheme="minorHAnsi" w:hAnsiTheme="minorHAnsi" w:cstheme="minorHAnsi"/>
        </w:rPr>
        <w:t>specjalności drogowej do kierowania robotami budowlanymi</w:t>
      </w:r>
      <w:bookmarkEnd w:id="7"/>
      <w:r w:rsidR="00055148" w:rsidRPr="006B1ACD">
        <w:rPr>
          <w:rFonts w:asciiTheme="minorHAnsi" w:hAnsiTheme="minorHAnsi" w:cstheme="minorHAnsi"/>
        </w:rPr>
        <w:t>.</w:t>
      </w:r>
    </w:p>
    <w:bookmarkEnd w:id="5"/>
    <w:p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na podstawie art. 18 Regulaminu udzielania zamówień sektorowych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Sp. z o.o.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2"/>
    <w:p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:rsidR="00745525" w:rsidRPr="006B1ACD" w:rsidRDefault="00745525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329D3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Formularz oferty </w:t>
      </w:r>
    </w:p>
    <w:p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Hlk65135759"/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9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9"/>
    <w:p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F36EA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:rsidR="001F36EA" w:rsidRDefault="009F763D" w:rsidP="009F763D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Cs/>
        </w:rPr>
      </w:pPr>
      <w:bookmarkStart w:id="10" w:name="_Hlk127356756"/>
      <w:r w:rsidRPr="006B1ACD">
        <w:rPr>
          <w:rFonts w:asciiTheme="minorHAnsi" w:hAnsiTheme="minorHAnsi" w:cstheme="minorHAnsi"/>
          <w:bCs/>
        </w:rPr>
        <w:t xml:space="preserve">wykonanie dwóch robót budowlanych polegających na budowie, wymianie </w:t>
      </w:r>
      <w:r w:rsidRPr="006B1ACD">
        <w:rPr>
          <w:rFonts w:asciiTheme="minorHAnsi" w:hAnsiTheme="minorHAnsi" w:cstheme="minorHAnsi"/>
          <w:bCs/>
        </w:rPr>
        <w:br/>
        <w:t>lub przebudowie sieci wodociągowej o długości co najmni</w:t>
      </w:r>
      <w:r w:rsidRPr="00E46CC8">
        <w:rPr>
          <w:rFonts w:asciiTheme="minorHAnsi" w:hAnsiTheme="minorHAnsi" w:cstheme="minorHAnsi"/>
          <w:bCs/>
        </w:rPr>
        <w:t xml:space="preserve">ej </w:t>
      </w:r>
      <w:r w:rsidR="00E46CC8" w:rsidRPr="00E46CC8">
        <w:rPr>
          <w:rFonts w:asciiTheme="minorHAnsi" w:hAnsiTheme="minorHAnsi" w:cstheme="minorHAnsi"/>
          <w:bCs/>
        </w:rPr>
        <w:t>500</w:t>
      </w:r>
      <w:r w:rsidRPr="00E46CC8">
        <w:rPr>
          <w:rFonts w:asciiTheme="minorHAnsi" w:hAnsiTheme="minorHAnsi" w:cstheme="minorHAnsi"/>
          <w:bCs/>
        </w:rPr>
        <w:t xml:space="preserve"> m </w:t>
      </w:r>
      <w:r w:rsidRPr="006B1ACD">
        <w:rPr>
          <w:rFonts w:asciiTheme="minorHAnsi" w:hAnsiTheme="minorHAnsi" w:cstheme="minorHAnsi"/>
          <w:bCs/>
        </w:rPr>
        <w:t>z rur PE średnicy nie mniejszej niż DN 110 w każdym zadaniu.</w:t>
      </w:r>
    </w:p>
    <w:p w:rsidR="00E46CC8" w:rsidRPr="006B1ACD" w:rsidRDefault="00E46CC8" w:rsidP="00E46CC8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bookmarkEnd w:id="10"/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Załącznik  nr 7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:rsidR="005B73C7" w:rsidRPr="006B1ACD" w:rsidRDefault="005B73C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 to należy do oferty załączyć następujące dokumenty:</w:t>
      </w:r>
    </w:p>
    <w:p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:rsidR="00974354" w:rsidRPr="006B1ACD" w:rsidRDefault="00974354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</w:t>
      </w:r>
      <w:r w:rsidR="00745525">
        <w:rPr>
          <w:rFonts w:asciiTheme="minorHAnsi" w:hAnsiTheme="minorHAnsi" w:cstheme="minorHAnsi"/>
          <w:b/>
          <w:sz w:val="24"/>
          <w:szCs w:val="24"/>
        </w:rPr>
        <w:t> </w:t>
      </w:r>
      <w:r w:rsidRPr="006B1ACD">
        <w:rPr>
          <w:rFonts w:asciiTheme="minorHAnsi" w:hAnsiTheme="minorHAnsi" w:cstheme="minorHAnsi"/>
          <w:b/>
          <w:sz w:val="24"/>
          <w:szCs w:val="24"/>
        </w:rPr>
        <w:t>podpisane przez upoważnionych przedstawicieli Wykonawcy zgodnie z dokumentem określającym status prawny Wykonawcy lub załączonym do oferty pełnomocnictwem.</w:t>
      </w:r>
    </w:p>
    <w:p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6B1ACD">
        <w:rPr>
          <w:rFonts w:asciiTheme="minorHAnsi" w:hAnsiTheme="minorHAnsi" w:cstheme="minorHAnsi"/>
          <w:sz w:val="24"/>
          <w:szCs w:val="24"/>
          <w:u w:val="single"/>
        </w:rPr>
        <w:t>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do trzech dni od dnia otwarcia ofert.</w:t>
      </w:r>
    </w:p>
    <w:p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8"/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Hlk63930834"/>
      <w:r w:rsidRPr="006B1ACD">
        <w:rPr>
          <w:rFonts w:asciiTheme="minorHAnsi" w:hAnsiTheme="minorHAnsi" w:cstheme="minorHAnsi"/>
          <w:sz w:val="24"/>
          <w:szCs w:val="24"/>
        </w:rPr>
        <w:t>Każdy wykonawca ma prawo zwrócić się do zamawiającego o wyjaśnienie treści Warunków Zamówienia.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Spółka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>na adres e-mail: 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(potwierdzonym niezwłocznie pismem).  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</w:t>
      </w:r>
      <w:r w:rsidR="00745525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Zamawiającego na mniej niż 6 dni przed upływem terminu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jednocześnie prześle pisemną treść wyjaśnienia wszystkim wykonawcom, którzy pobrali Warunki Zamówienia i zamieści na stronie internetowej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MWiK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szczególnie uzasadnionych przypadkach, Zamawiający może w każdym czasie, przed upływem terminu do składania ofert, zmodyfikować treść Warunków Zamówienia. Dokonane w ten sposób uzupełnienie stanie się częścią Warunków Zamówienia,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>zostanie przekazane wszystkim wykonawcom i będzie dla nich wiążące.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zwołania zebrania oferentów. </w:t>
      </w:r>
    </w:p>
    <w:bookmarkEnd w:id="11"/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:rsidR="008F0557" w:rsidRPr="006B1ACD" w:rsidRDefault="008F0557" w:rsidP="004268FE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 xml:space="preserve">Robert Kasprowiak – Kierownik Działu </w:t>
      </w:r>
      <w:r w:rsidR="00C90343" w:rsidRPr="006B1ACD">
        <w:rPr>
          <w:rFonts w:asciiTheme="minorHAnsi" w:eastAsia="Calibri" w:hAnsiTheme="minorHAnsi" w:cstheme="minorHAnsi"/>
          <w:lang w:eastAsia="en-US"/>
        </w:rPr>
        <w:t>Eksploatacji</w:t>
      </w:r>
      <w:r w:rsidRPr="006B1ACD">
        <w:rPr>
          <w:rFonts w:asciiTheme="minorHAnsi" w:eastAsia="Calibri" w:hAnsiTheme="minorHAnsi" w:cstheme="minorHAnsi"/>
          <w:lang w:eastAsia="en-US"/>
        </w:rPr>
        <w:t xml:space="preserve"> Sieci Wodociągowej </w:t>
      </w:r>
      <w:r w:rsidR="00C90343" w:rsidRPr="006B1ACD">
        <w:rPr>
          <w:rFonts w:asciiTheme="minorHAnsi" w:eastAsia="Calibri" w:hAnsiTheme="minorHAnsi" w:cstheme="minorHAnsi"/>
          <w:lang w:eastAsia="en-US"/>
        </w:rPr>
        <w:br/>
      </w:r>
      <w:r w:rsidRPr="006B1ACD">
        <w:rPr>
          <w:rFonts w:asciiTheme="minorHAnsi" w:eastAsia="Calibri" w:hAnsiTheme="minorHAnsi" w:cstheme="minorHAnsi"/>
          <w:lang w:eastAsia="en-US"/>
        </w:rPr>
        <w:t>tel. 94 342 62 68 lub 500 532 063</w:t>
      </w:r>
    </w:p>
    <w:p w:rsidR="009B2661" w:rsidRPr="006B1ACD" w:rsidRDefault="008F0557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Marta Drulik-Hołub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– Kierownik Działu Inwestycji, R</w:t>
      </w:r>
      <w:r w:rsidRPr="006B1ACD">
        <w:rPr>
          <w:rFonts w:asciiTheme="minorHAnsi" w:hAnsiTheme="minorHAnsi" w:cstheme="minorHAnsi"/>
          <w:sz w:val="24"/>
          <w:szCs w:val="24"/>
        </w:rPr>
        <w:t xml:space="preserve">emontów i Zamówień Publicznych </w:t>
      </w:r>
      <w:r w:rsidR="009B2661" w:rsidRPr="006B1ACD">
        <w:rPr>
          <w:rFonts w:asciiTheme="minorHAnsi" w:hAnsiTheme="minorHAnsi" w:cstheme="minorHAnsi"/>
          <w:sz w:val="24"/>
          <w:szCs w:val="24"/>
        </w:rPr>
        <w:t>tel. 94 342-62-68 wew.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1</w:t>
      </w:r>
      <w:r w:rsidRPr="006B1ACD">
        <w:rPr>
          <w:rFonts w:asciiTheme="minorHAnsi" w:hAnsiTheme="minorHAnsi" w:cstheme="minorHAnsi"/>
          <w:sz w:val="24"/>
          <w:szCs w:val="24"/>
        </w:rPr>
        <w:t>6</w:t>
      </w:r>
      <w:r w:rsidR="00904521" w:rsidRPr="006B1ACD">
        <w:rPr>
          <w:rFonts w:asciiTheme="minorHAnsi" w:hAnsiTheme="minorHAnsi" w:cstheme="minorHAnsi"/>
          <w:sz w:val="24"/>
          <w:szCs w:val="24"/>
        </w:rPr>
        <w:t>8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557" w:rsidRPr="006B1ACD" w:rsidRDefault="00D758B0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Joanna Kapsa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– Specjalista w Dziale Inwestycji, Remontów i Zamówień Publicznych tel. 94 342-62-68 wew. </w:t>
      </w:r>
      <w:r w:rsidR="00904521" w:rsidRPr="006B1ACD">
        <w:rPr>
          <w:rFonts w:asciiTheme="minorHAnsi" w:hAnsiTheme="minorHAnsi" w:cstheme="minorHAnsi"/>
          <w:sz w:val="24"/>
          <w:szCs w:val="24"/>
        </w:rPr>
        <w:t>1</w:t>
      </w:r>
      <w:r w:rsidR="00C90343" w:rsidRPr="006B1ACD">
        <w:rPr>
          <w:rFonts w:asciiTheme="minorHAnsi" w:hAnsiTheme="minorHAnsi" w:cstheme="minorHAnsi"/>
          <w:sz w:val="24"/>
          <w:szCs w:val="24"/>
        </w:rPr>
        <w:t>7</w:t>
      </w:r>
      <w:r w:rsidR="008F0557" w:rsidRPr="006B1ACD">
        <w:rPr>
          <w:rFonts w:asciiTheme="minorHAnsi" w:hAnsiTheme="minorHAnsi" w:cstheme="minorHAnsi"/>
          <w:sz w:val="24"/>
          <w:szCs w:val="24"/>
        </w:rPr>
        <w:t>8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:rsidR="009B2661" w:rsidRPr="006B1ACD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Hlk63930968"/>
      <w:r w:rsidRPr="006B1ACD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6B1ACD">
        <w:rPr>
          <w:rFonts w:asciiTheme="minorHAnsi" w:hAnsiTheme="minorHAnsi" w:cstheme="minorHAnsi"/>
          <w:sz w:val="24"/>
          <w:szCs w:val="24"/>
        </w:rPr>
        <w:br/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13</w:t>
      </w:r>
      <w:r w:rsidR="00904521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5</w:t>
      </w:r>
      <w:r w:rsidRPr="00E46CC8">
        <w:rPr>
          <w:rFonts w:asciiTheme="minorHAnsi" w:hAnsiTheme="minorHAnsi" w:cstheme="minorHAnsi"/>
          <w:b/>
          <w:sz w:val="24"/>
          <w:szCs w:val="24"/>
        </w:rPr>
        <w:t>00,00</w:t>
      </w:r>
      <w:r w:rsidR="00EE7479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zł</w:t>
      </w:r>
      <w:r w:rsidRPr="006B1ACD">
        <w:rPr>
          <w:rFonts w:asciiTheme="minorHAnsi" w:hAnsiTheme="minorHAnsi" w:cstheme="minorHAnsi"/>
          <w:b/>
          <w:sz w:val="24"/>
          <w:szCs w:val="24"/>
        </w:rPr>
        <w:t> </w:t>
      </w:r>
      <w:r w:rsidR="00974354" w:rsidRPr="006B1ACD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E46CC8">
        <w:rPr>
          <w:rFonts w:asciiTheme="minorHAnsi" w:hAnsiTheme="minorHAnsi" w:cstheme="minorHAnsi"/>
          <w:sz w:val="24"/>
          <w:szCs w:val="24"/>
        </w:rPr>
        <w:t>trzynaście</w:t>
      </w:r>
      <w:r w:rsidR="00F90A23"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751950" w:rsidRPr="006B1ACD">
        <w:rPr>
          <w:rFonts w:asciiTheme="minorHAnsi" w:hAnsiTheme="minorHAnsi" w:cstheme="minorHAnsi"/>
          <w:sz w:val="24"/>
          <w:szCs w:val="24"/>
        </w:rPr>
        <w:t>tysięcy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  <w:r w:rsidR="00E46CC8">
        <w:rPr>
          <w:rFonts w:asciiTheme="minorHAnsi" w:hAnsiTheme="minorHAnsi" w:cstheme="minorHAnsi"/>
          <w:sz w:val="24"/>
          <w:szCs w:val="24"/>
        </w:rPr>
        <w:t xml:space="preserve">pięćset </w:t>
      </w:r>
      <w:r w:rsidRPr="006B1ACD">
        <w:rPr>
          <w:rFonts w:asciiTheme="minorHAnsi" w:hAnsiTheme="minorHAnsi" w:cstheme="minorHAnsi"/>
          <w:sz w:val="24"/>
          <w:szCs w:val="24"/>
        </w:rPr>
        <w:t>zł 00/100)</w:t>
      </w:r>
    </w:p>
    <w:p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Spółki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elektronicznej).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zatrzyma wadium, jeżeli wykonawca, którego oferta została wybrana: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odmówi podpisania umowy na warunkach określonych w ofercie,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bookmarkEnd w:id="12"/>
    <w:p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TERMIN ZWIĄZANIA OFERTĄ:</w:t>
      </w:r>
    </w:p>
    <w:p w:rsidR="009B2661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:rsidR="002E6267" w:rsidRPr="006B1ACD" w:rsidRDefault="002E6267" w:rsidP="009B2661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OPIS PRZYGOTOWANIA OFERTY: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Oferta oraz wszystkie wymagane załączniki wymagają podpisu osób uprawnionych do reprezentowania firmy.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A7614C" w:rsidRDefault="009B2661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Oferta na </w:t>
      </w:r>
      <w:r w:rsidR="008215A7" w:rsidRPr="006B1ACD">
        <w:rPr>
          <w:rFonts w:asciiTheme="minorHAnsi" w:hAnsiTheme="minorHAnsi" w:cstheme="minorHAnsi"/>
          <w:b/>
          <w:sz w:val="24"/>
          <w:szCs w:val="24"/>
        </w:rPr>
        <w:t xml:space="preserve">budowę </w:t>
      </w:r>
      <w:r w:rsidR="00D758B0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D758B0" w:rsidRPr="003D6FC7" w:rsidRDefault="00D758B0" w:rsidP="00A7614C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Nie otwierać przed godz. 10</w:t>
      </w:r>
      <w:r w:rsidRPr="00E46CC8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13" w:name="_Hlk64620586"/>
      <w:r w:rsidR="00BA6F70">
        <w:rPr>
          <w:rFonts w:asciiTheme="minorHAnsi" w:hAnsiTheme="minorHAnsi" w:cstheme="minorHAnsi"/>
          <w:b/>
          <w:sz w:val="24"/>
          <w:szCs w:val="24"/>
        </w:rPr>
        <w:t>2</w:t>
      </w:r>
      <w:r w:rsidR="00745525">
        <w:rPr>
          <w:rFonts w:asciiTheme="minorHAnsi" w:hAnsiTheme="minorHAnsi" w:cstheme="minorHAnsi"/>
          <w:b/>
          <w:sz w:val="24"/>
          <w:szCs w:val="24"/>
        </w:rPr>
        <w:t>6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r.</w:t>
      </w:r>
      <w:bookmarkEnd w:id="13"/>
    </w:p>
    <w:p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:rsidR="009B2661" w:rsidRPr="006B1ACD" w:rsidRDefault="006A5D0A" w:rsidP="004268F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:rsidR="003E10D8" w:rsidRPr="006B1ACD" w:rsidRDefault="003E10D8" w:rsidP="009B2661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:rsidR="00E33112" w:rsidRPr="00E46CC8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Hlk63931132"/>
      <w:r w:rsidRPr="00E46CC8">
        <w:rPr>
          <w:rFonts w:asciiTheme="minorHAnsi" w:hAnsiTheme="minorHAnsi" w:cstheme="minorHAnsi"/>
          <w:sz w:val="24"/>
          <w:szCs w:val="24"/>
        </w:rPr>
        <w:t xml:space="preserve">Oferty należy składać do dnia </w:t>
      </w:r>
      <w:bookmarkStart w:id="15" w:name="_Hlk145483878"/>
      <w:r w:rsidR="00BA6F70">
        <w:rPr>
          <w:rFonts w:asciiTheme="minorHAnsi" w:hAnsiTheme="minorHAnsi" w:cstheme="minorHAnsi"/>
          <w:b/>
          <w:sz w:val="24"/>
          <w:szCs w:val="24"/>
        </w:rPr>
        <w:t>2</w:t>
      </w:r>
      <w:r w:rsidR="00745525">
        <w:rPr>
          <w:rFonts w:asciiTheme="minorHAnsi" w:hAnsiTheme="minorHAnsi" w:cstheme="minorHAnsi"/>
          <w:b/>
          <w:sz w:val="24"/>
          <w:szCs w:val="24"/>
        </w:rPr>
        <w:t>6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</w:t>
      </w:r>
      <w:bookmarkEnd w:id="15"/>
      <w:r w:rsidR="002E7AA9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Pr="00E46CC8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siedzibie Zamawiającego w Koszalinie przy ul. Wojska Polskiego 14. - Biuro Handlowe Spółki (sklep)</w:t>
      </w:r>
      <w:r w:rsidR="00012BC5" w:rsidRPr="00E46CC8">
        <w:rPr>
          <w:rFonts w:asciiTheme="minorHAnsi" w:hAnsiTheme="minorHAnsi" w:cstheme="minorHAnsi"/>
          <w:sz w:val="24"/>
          <w:szCs w:val="24"/>
        </w:rPr>
        <w:t>.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BA6F70">
        <w:rPr>
          <w:rFonts w:asciiTheme="minorHAnsi" w:hAnsiTheme="minorHAnsi" w:cstheme="minorHAnsi"/>
          <w:b/>
          <w:sz w:val="24"/>
          <w:szCs w:val="24"/>
        </w:rPr>
        <w:t>2</w:t>
      </w:r>
      <w:r w:rsidR="00745525">
        <w:rPr>
          <w:rFonts w:asciiTheme="minorHAnsi" w:hAnsiTheme="minorHAnsi" w:cstheme="minorHAnsi"/>
          <w:b/>
          <w:sz w:val="24"/>
          <w:szCs w:val="24"/>
        </w:rPr>
        <w:t>6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.0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8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202</w:t>
      </w:r>
      <w:r w:rsidR="00E46CC8" w:rsidRPr="00E46CC8">
        <w:rPr>
          <w:rFonts w:asciiTheme="minorHAnsi" w:hAnsiTheme="minorHAnsi" w:cstheme="minorHAnsi"/>
          <w:b/>
          <w:sz w:val="24"/>
          <w:szCs w:val="24"/>
        </w:rPr>
        <w:t>4</w:t>
      </w:r>
      <w:r w:rsidR="002E7AA9" w:rsidRPr="00E46CC8">
        <w:rPr>
          <w:rFonts w:asciiTheme="minorHAnsi" w:hAnsiTheme="minorHAnsi" w:cstheme="minorHAnsi"/>
          <w:b/>
          <w:sz w:val="24"/>
          <w:szCs w:val="24"/>
        </w:rPr>
        <w:t>r.</w:t>
      </w:r>
      <w:r w:rsidRPr="00E46CC8">
        <w:rPr>
          <w:rFonts w:asciiTheme="minorHAnsi" w:hAnsiTheme="minorHAnsi" w:cstheme="minorHAnsi"/>
          <w:sz w:val="24"/>
          <w:szCs w:val="24"/>
        </w:rPr>
        <w:t xml:space="preserve">o godz. </w:t>
      </w:r>
      <w:r w:rsidRPr="00E46CC8">
        <w:rPr>
          <w:rFonts w:asciiTheme="minorHAnsi" w:hAnsiTheme="minorHAnsi" w:cstheme="minorHAnsi"/>
          <w:b/>
          <w:sz w:val="24"/>
          <w:szCs w:val="24"/>
        </w:rPr>
        <w:t>10</w:t>
      </w:r>
      <w:r w:rsidRPr="00E46CC8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sz w:val="24"/>
          <w:szCs w:val="24"/>
        </w:rPr>
        <w:t>w siedzibie Zamawiającego</w:t>
      </w:r>
      <w:r w:rsidRPr="006B1ACD">
        <w:rPr>
          <w:rFonts w:asciiTheme="minorHAnsi" w:hAnsiTheme="minorHAnsi" w:cstheme="minorHAnsi"/>
          <w:sz w:val="24"/>
          <w:szCs w:val="24"/>
        </w:rPr>
        <w:t xml:space="preserve"> 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:rsidR="00E33112" w:rsidRPr="006B1ACD" w:rsidRDefault="00E33112" w:rsidP="004268F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</w:p>
    <w:bookmarkEnd w:id="14"/>
    <w:p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Kryterium wyboru najkorzystniejszej oferty będzie cena brutto 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za wykonanie całego zadania (z</w:t>
      </w:r>
      <w:r w:rsidR="00E33112"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VAT)</w:t>
      </w:r>
      <w:r w:rsidRPr="006B1ACD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– 100%.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Cena zgodna ze wzorem: C= (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:  </w:t>
      </w: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x 100 x 100%= ilość uzyskanych punktów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gdzie: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lastRenderedPageBreak/>
        <w:t>Cn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- najniższa cena oferty brutto spośród ofert nieodrzuconych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proofErr w:type="spellStart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Cb</w:t>
      </w:r>
      <w:proofErr w:type="spellEnd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– cena oferty badanej nieodrzuconej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100 – wskaźnik stały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100% - procentowe znaczenie kryterium ceny </w:t>
      </w:r>
    </w:p>
    <w:p w:rsidR="009B2661" w:rsidRPr="006B1ACD" w:rsidRDefault="009B2661" w:rsidP="009B2661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Zamawiający uzna za najkorzystniejsza ofertę która uzyska największą liczbę punktów.</w:t>
      </w:r>
    </w:p>
    <w:p w:rsidR="009B2661" w:rsidRPr="006B1ACD" w:rsidRDefault="009B2661" w:rsidP="009B2661">
      <w:pPr>
        <w:pStyle w:val="Tekstpodstawowy2"/>
        <w:ind w:firstLine="28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:rsidR="009D5BA3" w:rsidRPr="006B1ACD" w:rsidRDefault="009D5BA3" w:rsidP="004268F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:rsidR="006A5D0A" w:rsidRDefault="009D5BA3" w:rsidP="004268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ŚRODKI OCHRONY PRAWNEJ PRZYSŁUGUJĄCE WYKONAWCY W TOKU POSTĘPOWANIA O UDZIELENIE ZAMÓWIENIA:</w:t>
      </w:r>
    </w:p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16"/>
    <w:p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5D0A" w:rsidRPr="006B1ACD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45525" w:rsidRPr="006B1ACD" w:rsidRDefault="00745525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</w:t>
      </w:r>
    </w:p>
    <w:p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Spółka z o.o.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:rsidR="00CD43F3" w:rsidRDefault="00D9104C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Budowa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sieci 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45C76" w:rsidRPr="006B1ACD" w:rsidRDefault="00845C76" w:rsidP="00845C76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cena netto za wykonanie  za wykonanie całości przedmiotu zamówienia wynosi</w:t>
      </w:r>
      <w:r w:rsidR="002C42A8" w:rsidRPr="006B1ACD">
        <w:rPr>
          <w:rFonts w:asciiTheme="minorHAnsi" w:hAnsiTheme="minorHAnsi" w:cstheme="minorHAnsi"/>
        </w:rPr>
        <w:t>:</w:t>
      </w:r>
      <w:r w:rsidRPr="006B1ACD">
        <w:rPr>
          <w:rFonts w:asciiTheme="minorHAnsi" w:hAnsiTheme="minorHAnsi" w:cstheme="minorHAnsi"/>
        </w:rPr>
        <w:t xml:space="preserve"> …………………zł (słownie: ………………………………………………………………..zł)   </w:t>
      </w:r>
    </w:p>
    <w:p w:rsidR="008D568E" w:rsidRPr="006B1ACD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Całość zamówienia zobowiązujemy się wykonać w terminie: …………………………..…….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:rsidR="009B2661" w:rsidRPr="006B1ACD" w:rsidRDefault="009B2661" w:rsidP="009B2661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lastRenderedPageBreak/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8B0C6C" w:rsidRPr="006B1ACD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ED031E" w:rsidRPr="006B1ACD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BB2E28" w:rsidRPr="006B1ACD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387AF0" w:rsidRPr="006B1ACD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9B2661" w:rsidRPr="006B1ACD" w:rsidRDefault="009B2661" w:rsidP="009B2661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9B2661" w:rsidRPr="006B1ACD" w:rsidRDefault="00F32B32" w:rsidP="00F32B32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:rsidR="009B2661" w:rsidRDefault="009B266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C37491" w:rsidRPr="006B1ACD" w:rsidRDefault="00C37491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4268FE" w:rsidRPr="006B1ACD" w:rsidRDefault="004268FE" w:rsidP="004268FE">
      <w:pPr>
        <w:pStyle w:val="Nagwek2"/>
        <w:ind w:left="6372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lastRenderedPageBreak/>
        <w:t>ROJEKT   UMOWY</w:t>
      </w: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zawarta w  dniu ............................w Koszalinie, pomiędzy</w:t>
      </w:r>
    </w:p>
    <w:p w:rsidR="004268FE" w:rsidRPr="006B1ACD" w:rsidRDefault="004268FE" w:rsidP="004268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Miejskimi Wodociągami i Kanalizacją Spółką z o.o. z siedzibą w Koszalinie przy ul. Wojska Polskiego 14 wpisaną do Rejestru Przedsiębiorców Krajowego Rejestru Sądowego pod numerem KRS 0000031299, akta rejestrowe przechowywane są w Sądzie Rejonowym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Koszalinie IX Wydział Krajowego Rejestru Sądowego, NIP 669-050-14-95, REGON 330032800, wysokość Kapitału Zakładowego 182.</w:t>
      </w:r>
      <w:r w:rsidR="008C7BA2">
        <w:rPr>
          <w:rFonts w:asciiTheme="minorHAnsi" w:hAnsiTheme="minorHAnsi" w:cstheme="minorHAnsi"/>
          <w:bCs/>
          <w:sz w:val="24"/>
          <w:szCs w:val="24"/>
        </w:rPr>
        <w:t>885</w:t>
      </w:r>
      <w:r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="008C7BA2">
        <w:rPr>
          <w:rFonts w:asciiTheme="minorHAnsi" w:hAnsiTheme="minorHAnsi" w:cstheme="minorHAnsi"/>
          <w:bCs/>
          <w:sz w:val="24"/>
          <w:szCs w:val="24"/>
        </w:rPr>
        <w:t>0</w:t>
      </w:r>
      <w:r w:rsidRPr="006B1ACD">
        <w:rPr>
          <w:rFonts w:asciiTheme="minorHAnsi" w:hAnsiTheme="minorHAnsi" w:cstheme="minorHAnsi"/>
          <w:bCs/>
          <w:sz w:val="24"/>
          <w:szCs w:val="24"/>
        </w:rPr>
        <w:t>00,00zł, zwaną dalej „Zamawiającym” reprezentowaną przez: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a,</w:t>
      </w:r>
    </w:p>
    <w:p w:rsidR="004268FE" w:rsidRPr="006B1ACD" w:rsidRDefault="004268FE" w:rsidP="004268FE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:rsidR="004268FE" w:rsidRPr="006B1ACD" w:rsidRDefault="004268FE" w:rsidP="004268FE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na:</w:t>
      </w:r>
    </w:p>
    <w:p w:rsidR="00CD43F3" w:rsidRDefault="004268FE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budowę sieci </w:t>
      </w:r>
      <w:r w:rsidR="00CD43F3" w:rsidRPr="003D6FC7">
        <w:rPr>
          <w:rFonts w:asciiTheme="minorHAnsi" w:hAnsiTheme="minorHAnsi" w:cstheme="minorHAnsi"/>
          <w:b/>
          <w:sz w:val="24"/>
          <w:szCs w:val="24"/>
        </w:rPr>
        <w:t xml:space="preserve">wodociągowej z wyprowadzeniami i przyłączami </w:t>
      </w:r>
    </w:p>
    <w:p w:rsidR="00CD43F3" w:rsidRPr="003D6FC7" w:rsidRDefault="00CD43F3" w:rsidP="00CD43F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CD43F3" w:rsidRDefault="00CD43F3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wyniku postępowania o udzielenie zamówienia sektorowego w trybie przetargu nieograniczonego, na podstawie oferty złożonej przez Wykonawcę, wybranej jako najkorzystniejszą, przy zastosowanym kryterium cenowym – bez stosowania przepisów ustawy z dnia 11 września 2019 r. Prawo zamówień publicznych (Dz. U. z 2023 r., poz. 1605 wraz ze zm.)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</w:p>
    <w:p w:rsidR="004268FE" w:rsidRPr="006B1ACD" w:rsidRDefault="004268FE" w:rsidP="004268FE">
      <w:pPr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zleca, a Wykonawca przyjmuje do wykonania:</w:t>
      </w:r>
    </w:p>
    <w:p w:rsidR="004268FE" w:rsidRPr="006B1ACD" w:rsidRDefault="004268FE" w:rsidP="004268FE">
      <w:pPr>
        <w:pStyle w:val="Tekstpodstawowy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sieci wodociągowej </w:t>
      </w:r>
      <w:r w:rsidR="00CC1855">
        <w:rPr>
          <w:rFonts w:asciiTheme="minorHAnsi" w:hAnsiTheme="minorHAnsi" w:cstheme="minorHAnsi"/>
          <w:bCs/>
          <w:sz w:val="24"/>
          <w:szCs w:val="24"/>
        </w:rPr>
        <w:t>z wyprowadzeniami i 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przyłączami</w:t>
      </w:r>
      <w:r w:rsidR="00CC1855">
        <w:rPr>
          <w:rFonts w:asciiTheme="minorHAnsi" w:hAnsiTheme="minorHAnsi" w:cstheme="minorHAnsi"/>
          <w:bCs/>
          <w:sz w:val="24"/>
          <w:szCs w:val="24"/>
        </w:rPr>
        <w:t xml:space="preserve"> w ul. Zamenhofa w Koszalinie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o łącznej długości ca 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7</w:t>
      </w:r>
      <w:r w:rsidR="00CC1855">
        <w:rPr>
          <w:rFonts w:asciiTheme="minorHAnsi" w:hAnsiTheme="minorHAnsi" w:cstheme="minorHAnsi"/>
          <w:b/>
          <w:sz w:val="24"/>
          <w:szCs w:val="24"/>
        </w:rPr>
        <w:t>0</w:t>
      </w:r>
      <w:r w:rsidR="00CD43F3" w:rsidRPr="00162E1B">
        <w:rPr>
          <w:rFonts w:asciiTheme="minorHAnsi" w:hAnsiTheme="minorHAnsi" w:cstheme="minorHAnsi"/>
          <w:b/>
          <w:sz w:val="24"/>
          <w:szCs w:val="24"/>
        </w:rPr>
        <w:t>0</w:t>
      </w:r>
      <w:r w:rsidRPr="00162E1B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mb</w:t>
      </w:r>
      <w:r w:rsidRPr="006B1ACD">
        <w:rPr>
          <w:rFonts w:asciiTheme="minorHAnsi" w:hAnsiTheme="minorHAnsi" w:cstheme="minorHAnsi"/>
          <w:sz w:val="24"/>
          <w:szCs w:val="24"/>
        </w:rPr>
        <w:t>;</w:t>
      </w:r>
    </w:p>
    <w:p w:rsidR="004268FE" w:rsidRPr="006B1ACD" w:rsidRDefault="004268FE" w:rsidP="004268FE">
      <w:pPr>
        <w:pStyle w:val="Tekstpodstawowy"/>
        <w:numPr>
          <w:ilvl w:val="0"/>
          <w:numId w:val="30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Zakres robót oraz szczegółowe warunki ich realizacji określa: dokumentacja projektowa, </w:t>
      </w:r>
      <w:r w:rsidRPr="00162E1B">
        <w:rPr>
          <w:rFonts w:asciiTheme="minorHAnsi" w:hAnsiTheme="minorHAnsi" w:cstheme="minorHAnsi"/>
          <w:sz w:val="24"/>
          <w:szCs w:val="24"/>
        </w:rPr>
        <w:t>specyfikacja techniczna odbioru i wykonania robót,</w:t>
      </w:r>
      <w:r w:rsidRPr="006B1ACD">
        <w:rPr>
          <w:rFonts w:asciiTheme="minorHAnsi" w:hAnsiTheme="minorHAnsi" w:cstheme="minorHAnsi"/>
          <w:sz w:val="24"/>
          <w:szCs w:val="24"/>
        </w:rPr>
        <w:t xml:space="preserve"> warunki zamówienia, oferta przetargowa, które stanowią integralną część niniejszej umowy.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Do dnia rozpoczęcia robót Zamawiający zobowiązuje się przekazać Wykonawcy: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projekt budowlano-wykonawczy,</w:t>
      </w:r>
    </w:p>
    <w:p w:rsidR="004268FE" w:rsidRPr="006B1ACD" w:rsidRDefault="004268FE" w:rsidP="004268F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pozwolenie na budowę.</w:t>
      </w:r>
    </w:p>
    <w:p w:rsidR="004268FE" w:rsidRPr="006B1ACD" w:rsidRDefault="004268FE" w:rsidP="004268FE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2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:rsidR="004268FE" w:rsidRPr="006B1ACD" w:rsidRDefault="004268FE" w:rsidP="004268FE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Kierownikiem budowy ze strony Wykonawcy będzie ………...…………………………</w:t>
      </w:r>
      <w:r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……………………………………kontakt tel. …………...……………………………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§ 3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zobowiązuje się do zawarcia odpowiednich umów ubezpieczenia przed rozpoczęciem robót.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Ubezpieczenie zawarte jest na okres obejmujący czas wykonywania umowy </w:t>
      </w:r>
      <w:r w:rsidRPr="006B1ACD">
        <w:rPr>
          <w:rFonts w:asciiTheme="minorHAnsi" w:hAnsiTheme="minorHAnsi" w:cstheme="minorHAnsi"/>
          <w:sz w:val="24"/>
          <w:szCs w:val="24"/>
        </w:rPr>
        <w:br/>
        <w:t>w zakresie robót objętych umową.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kwoty niepokryte ubezpieczeniem lub nieodzyskane od instytucji ubezpieczającej będą obciążały Wykonawcę.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:rsidR="004268FE" w:rsidRPr="006B1ACD" w:rsidRDefault="004268FE" w:rsidP="009E7E4A">
      <w:pPr>
        <w:pStyle w:val="Akapitzlist"/>
        <w:numPr>
          <w:ilvl w:val="0"/>
          <w:numId w:val="33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:rsidR="004268FE" w:rsidRPr="006B1ACD" w:rsidRDefault="004268FE" w:rsidP="004268FE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zobowiązuje się podczas wykonywania robót do przestrzegania „Instrukcji dla Wykonawców Zewnętrznych”. 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4</w:t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Rozpoczęcie robót objętych umową nastąpi z dniem przekazania placu budowy.</w:t>
      </w:r>
    </w:p>
    <w:p w:rsidR="004268FE" w:rsidRPr="00162E1B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62E1B">
        <w:rPr>
          <w:rFonts w:asciiTheme="minorHAnsi" w:hAnsiTheme="minorHAnsi" w:cstheme="minorHAnsi"/>
          <w:sz w:val="24"/>
          <w:szCs w:val="24"/>
        </w:rPr>
        <w:t>Zakończenie prac nastąpi: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do dnia 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29</w:t>
      </w:r>
      <w:r w:rsidRPr="00162E1B">
        <w:rPr>
          <w:rFonts w:asciiTheme="minorHAnsi" w:hAnsiTheme="minorHAnsi" w:cstheme="minorHAnsi"/>
          <w:b/>
          <w:sz w:val="24"/>
          <w:szCs w:val="24"/>
        </w:rPr>
        <w:t>.1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1</w:t>
      </w:r>
      <w:r w:rsidRPr="00162E1B">
        <w:rPr>
          <w:rFonts w:asciiTheme="minorHAnsi" w:hAnsiTheme="minorHAnsi" w:cstheme="minorHAnsi"/>
          <w:b/>
          <w:sz w:val="24"/>
          <w:szCs w:val="24"/>
        </w:rPr>
        <w:t>.202</w:t>
      </w:r>
      <w:r w:rsidR="00162E1B" w:rsidRPr="00162E1B">
        <w:rPr>
          <w:rFonts w:asciiTheme="minorHAnsi" w:hAnsiTheme="minorHAnsi" w:cstheme="minorHAnsi"/>
          <w:b/>
          <w:sz w:val="24"/>
          <w:szCs w:val="24"/>
        </w:rPr>
        <w:t>4</w:t>
      </w:r>
      <w:r w:rsidRPr="00162E1B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  <w:r w:rsidRPr="00162E1B">
        <w:rPr>
          <w:rFonts w:asciiTheme="minorHAnsi" w:hAnsiTheme="minorHAnsi" w:cstheme="minorHAnsi"/>
          <w:b/>
          <w:sz w:val="24"/>
          <w:szCs w:val="24"/>
        </w:rPr>
        <w:tab/>
      </w:r>
    </w:p>
    <w:p w:rsidR="004268FE" w:rsidRPr="006B1ACD" w:rsidRDefault="004268FE" w:rsidP="004268FE">
      <w:pPr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odbioru robót będzie protokół odbioru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5</w:t>
      </w:r>
    </w:p>
    <w:p w:rsidR="004268FE" w:rsidRPr="006B1ACD" w:rsidRDefault="004268FE" w:rsidP="004268FE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wykonanie robót objętych umową ustala się wynagrodzenie umowne: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netto: …………………………..zł.</w:t>
      </w:r>
      <w:r w:rsidRPr="006B1ACD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………………………………………zł)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brutto</w:t>
      </w:r>
      <w:r w:rsidRPr="006B1ACD">
        <w:rPr>
          <w:rFonts w:asciiTheme="minorHAnsi" w:hAnsiTheme="minorHAnsi" w:cstheme="minorHAnsi"/>
          <w:sz w:val="24"/>
          <w:szCs w:val="24"/>
        </w:rPr>
        <w:t>, łącznie z podatkiem VAT (w wysokości  … %):  ……………………………zł</w:t>
      </w:r>
    </w:p>
    <w:p w:rsidR="004268FE" w:rsidRPr="006B1ACD" w:rsidRDefault="004268FE" w:rsidP="004268FE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……………………………………………………………………………zł),</w:t>
      </w:r>
    </w:p>
    <w:p w:rsidR="004268FE" w:rsidRPr="006B1ACD" w:rsidRDefault="004268FE" w:rsidP="004268FE">
      <w:pPr>
        <w:pStyle w:val="Tekstpodstawowy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Wynagrodzenie umowne ustalone w ust. 1 obejmuje koszty: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podstawowego przedmiotu zamówienia,</w:t>
      </w:r>
    </w:p>
    <w:p w:rsidR="004268FE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doprowadzenia terenu na zewnątrz (ogródki,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polbruki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, wjazdy, itp.) i wewnątrz budynków (posadzki, glazura, terakota, itp.) do stanu pierwotnego po wykonaniu przyłączy na posesjach właścicieli działek prywatnych,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zajęcia pasa drogowego – w razie konieczności,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Hlk535916602"/>
      <w:r w:rsidRPr="006B1ACD">
        <w:rPr>
          <w:rFonts w:asciiTheme="minorHAnsi" w:hAnsiTheme="minorHAnsi" w:cstheme="minorHAnsi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</w:t>
      </w:r>
    </w:p>
    <w:bookmarkEnd w:id="17"/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wszelkich odszkodowań i opłat za zniszczenia lub uszkodzenia powstałe podczas realizacji przedmiotu zamówienia,</w:t>
      </w:r>
    </w:p>
    <w:p w:rsidR="004268FE" w:rsidRPr="006B1ACD" w:rsidRDefault="004268FE" w:rsidP="004268FE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(w tym koszty usunięcia ewentualnych uszkodzeń infrastruktury podziemnej powstałych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wyniku wykonywanych prac, uzgodnień i zatwierdzeń).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Rozliczenie robót objętych umową nastąpi po ich wykonaniu i odebraniu przez Zamawiającego na podstawie protokołu </w:t>
      </w:r>
      <w:bookmarkStart w:id="18" w:name="_Hlk62203549"/>
      <w:r w:rsidRPr="006B1ACD">
        <w:rPr>
          <w:rFonts w:asciiTheme="minorHAnsi" w:hAnsiTheme="minorHAnsi" w:cstheme="minorHAnsi"/>
        </w:rPr>
        <w:t xml:space="preserve">końcowego odbioru robót. </w:t>
      </w:r>
      <w:bookmarkEnd w:id="18"/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Podstawą wystawienia faktury, za wykonanie przedmiotu zamówienia, będzie protokół końcowy odbioru robót podpisany przez Wykonawcę, Zamawiającego </w:t>
      </w:r>
      <w:r w:rsidRPr="006B1ACD">
        <w:rPr>
          <w:rFonts w:asciiTheme="minorHAnsi" w:hAnsiTheme="minorHAnsi" w:cstheme="minorHAnsi"/>
        </w:rPr>
        <w:br/>
        <w:t>i inspektora nadzoru.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Zapłata wynagrodzenia przez Zamawiającego nastąpi w ciągu 30 dni od dnia otrzymania przez Zamawiającego prawidłowo wystawionej przez wykonawcę faktury VAT zgodnie z ust. 4. na rachunek, który umożliwia korzystanie z mechanizmu </w:t>
      </w:r>
      <w:proofErr w:type="spellStart"/>
      <w:r w:rsidRPr="006B1ACD">
        <w:rPr>
          <w:rFonts w:asciiTheme="minorHAnsi" w:hAnsiTheme="minorHAnsi" w:cstheme="minorHAnsi"/>
        </w:rPr>
        <w:t>split</w:t>
      </w:r>
      <w:proofErr w:type="spellEnd"/>
      <w:r w:rsidRPr="006B1ACD">
        <w:rPr>
          <w:rFonts w:asciiTheme="minorHAnsi" w:hAnsiTheme="minorHAnsi" w:cstheme="minorHAnsi"/>
        </w:rPr>
        <w:t xml:space="preserve"> </w:t>
      </w:r>
      <w:proofErr w:type="spellStart"/>
      <w:r w:rsidRPr="006B1ACD">
        <w:rPr>
          <w:rFonts w:asciiTheme="minorHAnsi" w:hAnsiTheme="minorHAnsi" w:cstheme="minorHAnsi"/>
        </w:rPr>
        <w:t>payment</w:t>
      </w:r>
      <w:proofErr w:type="spellEnd"/>
      <w:r w:rsidRPr="006B1ACD">
        <w:rPr>
          <w:rFonts w:asciiTheme="minorHAnsi" w:hAnsiTheme="minorHAnsi" w:cstheme="minorHAnsi"/>
        </w:rPr>
        <w:t>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Należności regulowane będą z konta Zamawiającego w PKO BP Koszalin 84 1020 2791 0000 7302 0009 3609 na konto Wykonawcy podane na fakturze.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 opóźnienie w spełnieniu świadczeń Wykonawcy przysługują odsetki ustawowe za opóźnienie w transakcjach handlowych.</w:t>
      </w:r>
    </w:p>
    <w:p w:rsidR="004268FE" w:rsidRPr="006B1ACD" w:rsidRDefault="004268FE" w:rsidP="0042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Zgodnie z art. 4c ustawy o przeciwdziałaniu nadmiernym opóźnieniom w transakcjach handlowych z dnia 8 marca 2013 r. (Dz. U. z 2021 r. </w:t>
      </w:r>
      <w:proofErr w:type="spellStart"/>
      <w:r w:rsidRPr="006B1ACD">
        <w:rPr>
          <w:rFonts w:asciiTheme="minorHAnsi" w:hAnsiTheme="minorHAnsi" w:cstheme="minorHAnsi"/>
        </w:rPr>
        <w:t>po.z</w:t>
      </w:r>
      <w:proofErr w:type="spellEnd"/>
      <w:r w:rsidRPr="006B1ACD">
        <w:rPr>
          <w:rFonts w:asciiTheme="minorHAnsi" w:hAnsiTheme="minorHAnsi" w:cstheme="minorHAnsi"/>
        </w:rPr>
        <w:t xml:space="preserve"> 424), Miejskie Wodociągi</w:t>
      </w:r>
      <w:r w:rsidRPr="006B1ACD">
        <w:rPr>
          <w:rFonts w:asciiTheme="minorHAnsi" w:hAnsiTheme="minorHAnsi" w:cstheme="minorHAnsi"/>
        </w:rPr>
        <w:br/>
        <w:t xml:space="preserve"> i Kanalizacja S p. z o.o., z siedzibą w Koszalinie, ul. Wojska Polskiego 14, 75-711 Koszalin, wpisana do Krajowego Rejestru Sądowego pod numerem 0000031299, </w:t>
      </w:r>
      <w:r w:rsidRPr="006B1ACD">
        <w:rPr>
          <w:rFonts w:asciiTheme="minorHAnsi" w:hAnsiTheme="minorHAnsi" w:cstheme="minorHAnsi"/>
        </w:rPr>
        <w:br/>
        <w:t xml:space="preserve">NIP 6690501495, REGON 330032800, spełniając obowiązek nałożony przedmiotową ustawą niniejszym oświadcza, że posiada status „dużego przedsiębiorcy” </w:t>
      </w:r>
      <w:r w:rsidRPr="006B1ACD">
        <w:rPr>
          <w:rFonts w:asciiTheme="minorHAnsi" w:hAnsiTheme="minorHAnsi" w:cstheme="minorHAnsi"/>
        </w:rPr>
        <w:br/>
        <w:t>w rozumieniu art. 4 pkt. 6 ww. ustawy.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6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19" w:name="_Hlk63931540"/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robót w trakcie ich realizacji obowiązany jest do gospodarowania wytworzonymi odpadami zgodnie z zasadami określonymi ustawą z dnia 14 grudnia 2012r. o odpadach.</w:t>
      </w:r>
    </w:p>
    <w:p w:rsidR="004268FE" w:rsidRPr="006B1ACD" w:rsidRDefault="004268FE" w:rsidP="004268FE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:rsidR="004268FE" w:rsidRPr="006B1ACD" w:rsidRDefault="004268FE" w:rsidP="004268FE">
      <w:pPr>
        <w:pStyle w:val="Tekstpodstawowy2"/>
        <w:numPr>
          <w:ilvl w:val="0"/>
          <w:numId w:val="37"/>
        </w:numPr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B1AC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p w:rsidR="004268FE" w:rsidRPr="006B1ACD" w:rsidRDefault="004268FE" w:rsidP="004268FE">
      <w:pPr>
        <w:pStyle w:val="Tekstpodstawowy2"/>
        <w:ind w:left="72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bookmarkEnd w:id="19"/>
    <w:p w:rsidR="004268FE" w:rsidRPr="006B1ACD" w:rsidRDefault="004268FE" w:rsidP="004268FE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7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wskaże miejsce poboru wody i zrzutu ścieków. Pełne koszty pobranej wody i odprowadzonych  ścieków poniesie Wykonawca.</w:t>
      </w:r>
    </w:p>
    <w:p w:rsidR="004268FE" w:rsidRPr="006B1ACD" w:rsidRDefault="004268FE" w:rsidP="004268FE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8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Nadzór nad realizacją robót z ramienia Zamawiającego sprawować będą: </w:t>
      </w:r>
    </w:p>
    <w:p w:rsidR="004268FE" w:rsidRPr="00037179" w:rsidRDefault="004268FE" w:rsidP="004268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037179">
        <w:rPr>
          <w:rFonts w:asciiTheme="minorHAnsi" w:hAnsiTheme="minorHAnsi" w:cstheme="minorHAnsi"/>
        </w:rPr>
        <w:lastRenderedPageBreak/>
        <w:t>W zakresie nadzoru inwestorskiego inspektorzy nadzoru firmy BETIS Edward Brzóska z siedzibą w Koszalinie przy ul. Promykowej 17.</w:t>
      </w: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8C7BA2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9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robót obowiązany jest uzyskać pisemne potwierdzenia odbioru wszystkich ewentualnych kolizji z instytucjami branżowymi.</w:t>
      </w:r>
    </w:p>
    <w:p w:rsidR="004268FE" w:rsidRPr="006B1ACD" w:rsidRDefault="004268FE" w:rsidP="004268FE">
      <w:pPr>
        <w:numPr>
          <w:ilvl w:val="0"/>
          <w:numId w:val="41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</w:t>
      </w:r>
      <w:r w:rsidR="008C7BA2">
        <w:rPr>
          <w:rFonts w:asciiTheme="minorHAnsi" w:hAnsiTheme="minorHAnsi" w:cstheme="minorHAnsi"/>
          <w:b/>
          <w:sz w:val="24"/>
          <w:szCs w:val="24"/>
        </w:rPr>
        <w:t>0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:rsidR="004268FE" w:rsidRPr="00CA1933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A1933">
        <w:rPr>
          <w:rFonts w:asciiTheme="minorHAnsi" w:hAnsiTheme="minorHAnsi" w:cstheme="minorHAnsi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umowy.</w:t>
      </w:r>
    </w:p>
    <w:p w:rsidR="004268FE" w:rsidRPr="006B1ACD" w:rsidRDefault="004268FE" w:rsidP="004268FE">
      <w:pPr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dniu odbioru końcowego Wykonawca zobowiązany jest dostarczyć: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oryginały dziennika budowy,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egzemplarze opracowanej dokumentacji powykonawczej (w wersji papierowej </w:t>
      </w:r>
      <w:r w:rsidRPr="006B1ACD">
        <w:rPr>
          <w:rFonts w:asciiTheme="minorHAnsi" w:hAnsiTheme="minorHAnsi" w:cstheme="minorHAnsi"/>
          <w:sz w:val="24"/>
          <w:szCs w:val="24"/>
        </w:rPr>
        <w:br/>
        <w:t>i 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pozwoleniem),</w:t>
      </w:r>
    </w:p>
    <w:p w:rsidR="004268FE" w:rsidRPr="006B1ACD" w:rsidRDefault="004268FE" w:rsidP="004268FE">
      <w:pPr>
        <w:numPr>
          <w:ilvl w:val="1"/>
          <w:numId w:val="43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kierownika budowy (wraz z kserokopią aktualnego zaświadczenia </w:t>
      </w:r>
      <w:r w:rsidRPr="006B1ACD">
        <w:rPr>
          <w:rFonts w:asciiTheme="minorHAnsi" w:hAnsiTheme="minorHAnsi" w:cstheme="minorHAnsi"/>
          <w:sz w:val="24"/>
          <w:szCs w:val="24"/>
        </w:rPr>
        <w:br/>
        <w:t>o przynależności do właściwej izby samorządu zawodowego) o: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zgodności wykonania obiektu budowlanego z: projektem budowlanym </w:t>
      </w:r>
      <w:r w:rsidRPr="006B1ACD">
        <w:rPr>
          <w:rFonts w:asciiTheme="minorHAnsi" w:hAnsiTheme="minorHAnsi" w:cstheme="minorHAnsi"/>
          <w:sz w:val="24"/>
          <w:szCs w:val="24"/>
        </w:rPr>
        <w:br/>
        <w:t>i warunkami pozwolenia na budowę, przepisami oraz obowiązującymi Polskimi Normami,</w:t>
      </w:r>
    </w:p>
    <w:p w:rsidR="004268FE" w:rsidRPr="006B1ACD" w:rsidRDefault="004268FE" w:rsidP="004268FE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 doprowadzeniu do należytego stanu i porządku terenu budowy,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sprawozdanie techniczne dotyczące realizacji robót drogowych (wraz z oświadczeniem kierownika robót drogowych z kserokopią aktualnego zaświadczenia o przynależności do właściwej izby samorządu zawodowego), 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schematy węzłów połączeniowych,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potwierdzenie złożenia zawiadomienia o zakończeniu budowy sieci wodociągowej do Państwowej Straży Pożarnej oraz Państwowej Inspekcji Sanitarnej. W przypadku niezajęcia stanowiska w terminie 14 dni przez organy: Państwowej Straży Pożarnej oraz Państwowej Inspekcji Sanitarnej należy traktować jako niezgłoszenie sprzeciwu lub uwag, które oświadczeniem potwierdza kierownik budowy. 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lastRenderedPageBreak/>
        <w:t>atesty na zastosowane materiały,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zaświadczenie o badaniu bakteriologicznym wody,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z prób ciśnieniowych,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protokół odbioru robót zanikowych (w tym protokół z badania stopnia zagęszczenia gruntu),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karty odpadów z wysypiska śmieci,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szczegółowe rozbicie kosztów zadania określonego w § 1 ust. 1 zgodnie z wymogiem Zamawiającego – załącznik nr 1 do umowy,</w:t>
      </w:r>
    </w:p>
    <w:p w:rsidR="004268FE" w:rsidRPr="006B1ACD" w:rsidRDefault="004268FE" w:rsidP="004268FE">
      <w:pPr>
        <w:pStyle w:val="Akapitzlist"/>
        <w:numPr>
          <w:ilvl w:val="1"/>
          <w:numId w:val="43"/>
        </w:numPr>
        <w:ind w:left="1134" w:hanging="425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bCs/>
        </w:rPr>
        <w:t>zestawienie długości wykonanych odcinków w podziale na rodzaje zastosowanych rur (rodzaj rury i średnica) z wyszczególnionymi długościami odgałęzień.</w:t>
      </w:r>
    </w:p>
    <w:p w:rsidR="004268FE" w:rsidRPr="006B1ACD" w:rsidRDefault="004268FE" w:rsidP="004268F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W przypadku stwierdzenia wad lub usterek w przedmiocie zamówienia, Wykonawca zobowiązany jest do ich usunięcia w terminie wyznaczonym przez Zamawiającego.</w:t>
      </w:r>
    </w:p>
    <w:p w:rsidR="004268FE" w:rsidRPr="006B1ACD" w:rsidRDefault="004268FE" w:rsidP="004268FE">
      <w:pPr>
        <w:pStyle w:val="Akapitzlist"/>
        <w:jc w:val="both"/>
        <w:rPr>
          <w:rFonts w:asciiTheme="minorHAnsi" w:hAnsiTheme="minorHAnsi" w:cstheme="minorHAnsi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12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0" w:name="_Hlk63931600"/>
      <w:r w:rsidRPr="006B1ACD">
        <w:rPr>
          <w:rFonts w:asciiTheme="minorHAnsi" w:hAnsiTheme="minorHAnsi" w:cstheme="minorHAnsi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 opóźnienie w wykonaniu umowy w wysokości 3% łącznego wynagrodzenia brutto za każdy dzień opóźnienia w wykonaniu pełnego przedmiotu umowy. 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 opóźnienie w usunięciu wad stwierdzonych przy odbiorze w wysokości 3 % wynagrodzenia brutto za każdy dzień opóźnienia, liczony od dnia następnego po upływie terminu wyznaczonego przez Zamawiającego na usunięcie wad.</w:t>
      </w:r>
    </w:p>
    <w:p w:rsidR="004268FE" w:rsidRPr="006B1ACD" w:rsidRDefault="004268FE" w:rsidP="004268FE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0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13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roboty będące przedmiotem niniejszej umowy, ustala się okres gwarancyjny wynoszący 36 miesięcy od daty odbioru końcowego.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Termin wykonania robót związanych z usunięciem wad w okresie gwarancji będzie każdorazowo określany przez Zamawiającego.</w:t>
      </w:r>
    </w:p>
    <w:p w:rsidR="004268FE" w:rsidRPr="006B1ACD" w:rsidRDefault="004268FE" w:rsidP="004268FE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Okres gwarancji rozpoczyna się od następnego dnia po podpisaniu protokołu odbioru końcowego, o którym mowa </w:t>
      </w:r>
      <w:r w:rsidRPr="006B1ACD">
        <w:rPr>
          <w:rFonts w:asciiTheme="minorHAnsi" w:hAnsiTheme="minorHAnsi" w:cstheme="minorHAnsi"/>
          <w:bCs/>
          <w:sz w:val="24"/>
          <w:szCs w:val="24"/>
        </w:rPr>
        <w:t>§ 5 ust. 4.</w:t>
      </w:r>
    </w:p>
    <w:p w:rsidR="004268FE" w:rsidRPr="006B1ACD" w:rsidRDefault="004268FE" w:rsidP="004268FE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</w:t>
      </w:r>
      <w:bookmarkStart w:id="21" w:name="_Hlk63848715"/>
      <w:bookmarkStart w:id="22" w:name="_Hlk63931668"/>
      <w:r w:rsidRPr="006B1ACD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Klauzula zachowania danych w poufności.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Wszelkie informacje uzyskane przez Wykonawcę w związku z realizacją umowy mogą być wykorzystywane tylko w celu realizacji umowy. Wykonawca zachowa również w tajemnicy postanowienia zawarte w  niniejszej umowie. 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:rsidR="004268FE" w:rsidRPr="006B1ACD" w:rsidRDefault="004268FE" w:rsidP="004268FE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przypadku niedotrzymania klauzuli poufności oraz wyjawienia informacji z wiązanej z niniejszą umową oraz jej wykonaniem przez Wykonawcę, Zamawiającemu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będzie przysługiwało odszkodowanie w wysokości co najmniej 25 % wysokości całości wynagrodzenia przewidzianego w umowie. </w:t>
      </w:r>
    </w:p>
    <w:bookmarkEnd w:id="21"/>
    <w:bookmarkEnd w:id="22"/>
    <w:p w:rsidR="004268FE" w:rsidRPr="006B1ACD" w:rsidRDefault="004268FE" w:rsidP="004268FE">
      <w:p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§ 15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3" w:name="_Hlk63931698"/>
      <w:r w:rsidRPr="006B1ACD">
        <w:rPr>
          <w:rFonts w:asciiTheme="minorHAnsi" w:hAnsiTheme="minorHAnsi" w:cstheme="minorHAnsi"/>
          <w:sz w:val="24"/>
          <w:szCs w:val="24"/>
        </w:rPr>
        <w:t xml:space="preserve">Zmiany umowy wymagają formy pisemnej pod rygorem nieważności.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przypadku, o którym mowa w ust. 2, Wykonawca może żądać wyłącznie wynagrodzenia należnego z tytułu wykonania zrealizowanej części umowy .</w:t>
      </w:r>
    </w:p>
    <w:p w:rsidR="004268FE" w:rsidRPr="006B1ACD" w:rsidRDefault="004268FE" w:rsidP="004268FE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</w:p>
    <w:p w:rsidR="004268FE" w:rsidRPr="006B1ACD" w:rsidRDefault="004268FE" w:rsidP="004268FE">
      <w:pPr>
        <w:pStyle w:val="Tekstpodstawowywcity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bookmarkEnd w:id="23"/>
    <w:p w:rsidR="004268FE" w:rsidRPr="006B1ACD" w:rsidRDefault="004268FE" w:rsidP="004268FE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16</w:t>
      </w:r>
    </w:p>
    <w:p w:rsidR="004268FE" w:rsidRPr="006B1ACD" w:rsidRDefault="004268FE" w:rsidP="004268FE">
      <w:pPr>
        <w:pStyle w:val="Tekstpodstawow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4" w:name="_Hlk63931715"/>
      <w:r w:rsidRPr="006B1ACD">
        <w:rPr>
          <w:rFonts w:asciiTheme="minorHAnsi" w:hAnsiTheme="minorHAnsi" w:cstheme="minorHAnsi"/>
          <w:sz w:val="24"/>
          <w:szCs w:val="24"/>
        </w:rPr>
        <w:t>Zamawiający dopuszcza możliwość dokonania następujących zmian postanowień zawartej umowy w stosunku do treści oferty Wykonawcy: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wynagrodzenia umownego ustalonego w § 5 ust.1 w przypadku ustawowej zmiany podatku  VAT.</w:t>
      </w:r>
    </w:p>
    <w:p w:rsidR="004268FE" w:rsidRPr="006B1ACD" w:rsidRDefault="004268FE" w:rsidP="004268FE">
      <w:pPr>
        <w:pStyle w:val="Tekstpodstawowy"/>
        <w:numPr>
          <w:ilvl w:val="1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zmiany osób personelu kierowniczego wskazanego przez Wykonawcę, na wniosek Wykonawcy.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Podstawą dokonania zmian, o których mowa w ust. 1 pkt a) będzie wejście w życie obowiązujących  przepisów  w zakresie podatku od towarów i usług.</w:t>
      </w:r>
    </w:p>
    <w:p w:rsidR="004268FE" w:rsidRPr="006B1ACD" w:rsidRDefault="004268FE" w:rsidP="004268FE">
      <w:pPr>
        <w:pStyle w:val="Tekstpodstawowy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</w:p>
    <w:bookmarkEnd w:id="24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17</w:t>
      </w:r>
    </w:p>
    <w:p w:rsidR="004268FE" w:rsidRPr="006B1ACD" w:rsidRDefault="004268FE" w:rsidP="004268FE">
      <w:pPr>
        <w:pStyle w:val="Akapitzlist"/>
        <w:numPr>
          <w:ilvl w:val="0"/>
          <w:numId w:val="51"/>
        </w:numPr>
        <w:jc w:val="both"/>
        <w:rPr>
          <w:rFonts w:asciiTheme="minorHAnsi" w:eastAsia="Calibri" w:hAnsiTheme="minorHAnsi" w:cstheme="minorHAnsi"/>
          <w:lang w:eastAsia="en-US"/>
        </w:rPr>
      </w:pPr>
      <w:bookmarkStart w:id="25" w:name="_Hlk63931737"/>
      <w:r w:rsidRPr="006B1ACD">
        <w:rPr>
          <w:rFonts w:asciiTheme="minorHAnsi" w:eastAsia="Calibri" w:hAnsiTheme="minorHAnsi" w:cstheme="minorHAnsi"/>
          <w:lang w:eastAsia="en-US"/>
        </w:rPr>
        <w:t>W sprawach nieuregulowanych niniejszą umową mają zastosowanie przepisy powszechnie obowiązującego prawa, w szczególności Kodeksu Cywilnego.</w:t>
      </w:r>
    </w:p>
    <w:p w:rsidR="004268FE" w:rsidRPr="006B1ACD" w:rsidRDefault="004268FE" w:rsidP="004268FE">
      <w:pPr>
        <w:numPr>
          <w:ilvl w:val="0"/>
          <w:numId w:val="5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Ewentualne spory wynikłe z umowy rozstrzygać będzie sąd powszechny właściwy dla siedziby Zamawiającego.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18</w:t>
      </w:r>
    </w:p>
    <w:p w:rsidR="004268FE" w:rsidRPr="006B1ACD" w:rsidRDefault="004268FE" w:rsidP="004268FE">
      <w:pPr>
        <w:pStyle w:val="Akapitzlist"/>
        <w:numPr>
          <w:ilvl w:val="2"/>
          <w:numId w:val="43"/>
        </w:numPr>
        <w:tabs>
          <w:tab w:val="num" w:pos="709"/>
        </w:tabs>
        <w:ind w:left="709" w:hanging="283"/>
        <w:jc w:val="both"/>
        <w:rPr>
          <w:rFonts w:asciiTheme="minorHAnsi" w:eastAsia="Calibri" w:hAnsiTheme="minorHAnsi" w:cstheme="minorHAnsi"/>
        </w:rPr>
      </w:pPr>
      <w:r w:rsidRPr="006B1ACD">
        <w:rPr>
          <w:rFonts w:asciiTheme="minorHAnsi" w:eastAsia="Calibri" w:hAnsiTheme="minorHAnsi" w:cstheme="minorHAnsi"/>
        </w:rPr>
        <w:t xml:space="preserve">Wykonawca przyjmuje do wiadomości, że administratorem jego danych osobowych są Miejskie Wodociągi i Kanalizacja Spółka z o.o. przy ul. Wojska Polskiego 14 </w:t>
      </w:r>
      <w:r w:rsidRPr="006B1ACD">
        <w:rPr>
          <w:rFonts w:asciiTheme="minorHAnsi" w:eastAsia="Calibri" w:hAnsiTheme="minorHAnsi" w:cstheme="minorHAnsi"/>
        </w:rPr>
        <w:br/>
        <w:t>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przetwarzane będą w celu realizacji umowy – na podstawie Art. 6 ust. 1 lit. b ogólnego rozporządzenia o ochronie danych osobowych z dnia 27 kwietnia 2016 r.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Odbiorcami danych osobowych będą wyłączenia podmioty uprawnione do uzyskania danych osobowych na podstawie przepisów prawa dla umowy powierzenia.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Dane osobowe przechowywane będą przez okres 10 lat od dnia rozwiązania umowy.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Dane osobowe nie podlegają zautomatyzowanemu podejmowaniu decyzji, w tym profilowaniu.</w:t>
      </w:r>
    </w:p>
    <w:p w:rsidR="004268FE" w:rsidRPr="006B1ACD" w:rsidRDefault="004268FE" w:rsidP="004268FE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Podanie danych osobowych jest dobrowolne, jednakże odmowa podania danych osobowych może skutkować odmową zawarcia umowy. Kontakt do Inspektora Ochrony Danych Osobowych: iod@mwik.koszalin.pl</w:t>
      </w:r>
    </w:p>
    <w:p w:rsidR="004268FE" w:rsidRPr="006B1ACD" w:rsidRDefault="004268FE" w:rsidP="004268FE">
      <w:pPr>
        <w:pStyle w:val="Akapitzlist"/>
        <w:ind w:left="2160"/>
        <w:jc w:val="both"/>
        <w:rPr>
          <w:rFonts w:asciiTheme="minorHAnsi" w:hAnsiTheme="minorHAnsi" w:cstheme="minorHAnsi"/>
        </w:rPr>
      </w:pPr>
    </w:p>
    <w:bookmarkEnd w:id="25"/>
    <w:p w:rsidR="004268FE" w:rsidRPr="006B1ACD" w:rsidRDefault="004268FE" w:rsidP="004268F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§ 19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Umowę sporządzono w 2 egzemplarzach, po 1 egzemplarze dla każdej ze stron.</w:t>
      </w:r>
    </w:p>
    <w:p w:rsidR="004268FE" w:rsidRPr="006B1ACD" w:rsidRDefault="004268FE" w:rsidP="004268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68FE" w:rsidRPr="006B1ACD" w:rsidRDefault="004268FE" w:rsidP="004268F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</w:t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  <w:t>ZAMAWIAJĄCY</w:t>
      </w:r>
    </w:p>
    <w:p w:rsidR="004268FE" w:rsidRPr="006B1ACD" w:rsidRDefault="004268FE" w:rsidP="004268F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268FE" w:rsidRPr="006B1ACD" w:rsidRDefault="004268F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Pr="006B1ACD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781DEB" w:rsidRDefault="00781DEB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745525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</w:p>
    <w:p w:rsidR="00745525" w:rsidRDefault="00745525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01C6C" w:rsidRPr="006B1ACD" w:rsidRDefault="00E01C6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65018" w:rsidRPr="00037179" w:rsidRDefault="00B65018" w:rsidP="00B6501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37179">
        <w:rPr>
          <w:rFonts w:asciiTheme="minorHAnsi" w:hAnsiTheme="minorHAnsi" w:cstheme="minorHAnsi"/>
          <w:b/>
          <w:sz w:val="24"/>
          <w:szCs w:val="24"/>
        </w:rPr>
        <w:lastRenderedPageBreak/>
        <w:t>Załącznik nr 1 do umowy</w:t>
      </w:r>
    </w:p>
    <w:tbl>
      <w:tblPr>
        <w:tblStyle w:val="Tabela-Siatka"/>
        <w:tblW w:w="0" w:type="auto"/>
        <w:tblLook w:val="04A0"/>
      </w:tblPr>
      <w:tblGrid>
        <w:gridCol w:w="570"/>
        <w:gridCol w:w="4783"/>
        <w:gridCol w:w="1843"/>
        <w:gridCol w:w="1866"/>
      </w:tblGrid>
      <w:tr w:rsidR="006B1ACD" w:rsidRPr="00037179" w:rsidTr="009A1162">
        <w:tc>
          <w:tcPr>
            <w:tcW w:w="9062" w:type="dxa"/>
            <w:gridSpan w:val="4"/>
          </w:tcPr>
          <w:p w:rsidR="00E01C6C" w:rsidRPr="00037179" w:rsidRDefault="00B65018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Budowa sieci wodociągowej</w:t>
            </w:r>
            <w:r w:rsidR="004F4D4F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wyprowadzeniami i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przyłączami w ul.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Zamenhofa</w:t>
            </w:r>
          </w:p>
          <w:p w:rsidR="00B65018" w:rsidRPr="00037179" w:rsidRDefault="005869A2" w:rsidP="00E01C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65018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w Koszalinie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netto [zł]</w:t>
            </w:r>
          </w:p>
        </w:tc>
        <w:tc>
          <w:tcPr>
            <w:tcW w:w="1866" w:type="dxa"/>
          </w:tcPr>
          <w:p w:rsidR="00B65018" w:rsidRPr="00037179" w:rsidRDefault="00B65018" w:rsidP="009A11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brutto [zł]</w:t>
            </w:r>
          </w:p>
        </w:tc>
      </w:tr>
      <w:tr w:rsidR="006B1ACD" w:rsidRPr="00037179" w:rsidTr="00D13787">
        <w:tc>
          <w:tcPr>
            <w:tcW w:w="570" w:type="dxa"/>
          </w:tcPr>
          <w:p w:rsidR="00B65018" w:rsidRPr="00037179" w:rsidRDefault="00B65018" w:rsidP="004268FE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Sieć wodociągowa</w:t>
            </w:r>
          </w:p>
        </w:tc>
        <w:tc>
          <w:tcPr>
            <w:tcW w:w="1843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:rsidR="00B65018" w:rsidRPr="00037179" w:rsidRDefault="00B65018" w:rsidP="009A116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E01C6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E01C6C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naziemny Hn1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B1ACD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naziemny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460F" w:rsidRPr="00037179" w:rsidTr="00D13787">
        <w:tc>
          <w:tcPr>
            <w:tcW w:w="570" w:type="dxa"/>
          </w:tcPr>
          <w:p w:rsidR="00A0460F" w:rsidRPr="00037179" w:rsidRDefault="00A0460F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A0460F" w:rsidRPr="00037179" w:rsidRDefault="00A0460F" w:rsidP="00441E2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naziemny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="00441E2A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DN80 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z zasuwą</w:t>
            </w:r>
          </w:p>
        </w:tc>
        <w:tc>
          <w:tcPr>
            <w:tcW w:w="1843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A0460F" w:rsidRPr="00037179" w:rsidRDefault="00A0460F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1E2A" w:rsidRPr="00037179" w:rsidTr="00D13787">
        <w:tc>
          <w:tcPr>
            <w:tcW w:w="570" w:type="dxa"/>
          </w:tcPr>
          <w:p w:rsidR="00441E2A" w:rsidRPr="00037179" w:rsidRDefault="00441E2A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441E2A" w:rsidRPr="00037179" w:rsidRDefault="00441E2A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 naziemny Hn</w:t>
            </w:r>
            <w:r w:rsidR="001F3E1E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DN80 z zasuwą</w:t>
            </w:r>
          </w:p>
        </w:tc>
        <w:tc>
          <w:tcPr>
            <w:tcW w:w="1843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441E2A" w:rsidRPr="00037179" w:rsidRDefault="00441E2A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3E1E" w:rsidRPr="00037179" w:rsidTr="00D13787">
        <w:tc>
          <w:tcPr>
            <w:tcW w:w="570" w:type="dxa"/>
          </w:tcPr>
          <w:p w:rsidR="001F3E1E" w:rsidRPr="00037179" w:rsidRDefault="001F3E1E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1F3E1E" w:rsidRPr="00037179" w:rsidRDefault="00D13787" w:rsidP="001F3E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</w:t>
            </w:r>
          </w:p>
        </w:tc>
        <w:tc>
          <w:tcPr>
            <w:tcW w:w="1843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1F3E1E" w:rsidRPr="00037179" w:rsidRDefault="001F3E1E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3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5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6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7-7A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12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D13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14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3787" w:rsidRPr="00037179" w:rsidTr="00D13787">
        <w:tc>
          <w:tcPr>
            <w:tcW w:w="570" w:type="dxa"/>
          </w:tcPr>
          <w:p w:rsidR="00D13787" w:rsidRPr="00037179" w:rsidRDefault="00D13787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D13787" w:rsidRPr="00037179" w:rsidRDefault="00D13787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Przyłącze do budynku ul. Zamenhofa </w:t>
            </w:r>
            <w:r w:rsidR="00F60100"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D13787" w:rsidRPr="00037179" w:rsidRDefault="00D13787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26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D13787"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Zamenhofa 28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0100" w:rsidRPr="00037179" w:rsidTr="00F60100">
        <w:trPr>
          <w:trHeight w:val="616"/>
        </w:trPr>
        <w:tc>
          <w:tcPr>
            <w:tcW w:w="570" w:type="dxa"/>
          </w:tcPr>
          <w:p w:rsidR="00F60100" w:rsidRPr="00037179" w:rsidRDefault="00F60100" w:rsidP="00A0460F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:rsidR="00F60100" w:rsidRPr="00037179" w:rsidRDefault="00F60100" w:rsidP="00F601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Przyłącze do budynku ul. Zwycięstwa 247/1 i ul. Zwycięstwa 247A (przyłącze wspólne)</w:t>
            </w:r>
          </w:p>
        </w:tc>
        <w:tc>
          <w:tcPr>
            <w:tcW w:w="1843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F60100" w:rsidRPr="00037179" w:rsidRDefault="00F60100" w:rsidP="00A046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65018" w:rsidRPr="006B1ACD" w:rsidRDefault="00B6501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5C90" w:rsidRPr="006B1ACD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C21CA8" w:rsidRPr="006B1ACD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EA0247" w:rsidRPr="006B1ACD" w:rsidRDefault="00EA0247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EA0247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 xml:space="preserve">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6" w:name="_Hlk63931787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8A7456" w:rsidRPr="006B1ACD" w:rsidRDefault="008A7456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</w:t>
      </w:r>
      <w:proofErr w:type="spellStart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MWiK</w:t>
      </w:r>
      <w:proofErr w:type="spellEnd"/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6"/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902A99" w:rsidRPr="006B1ACD" w:rsidRDefault="00902A99" w:rsidP="00106199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 xml:space="preserve">Budowa sieci wodociągowej z wyprowadzeniami i przyłączami 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A7799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2045"/>
        <w:gridCol w:w="1637"/>
        <w:gridCol w:w="1665"/>
        <w:gridCol w:w="1475"/>
        <w:gridCol w:w="1864"/>
      </w:tblGrid>
      <w:tr w:rsidR="006B1ACD" w:rsidRPr="006B1ACD" w:rsidTr="00603A11">
        <w:trPr>
          <w:trHeight w:val="1407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:rsidTr="00603A11">
        <w:trPr>
          <w:trHeight w:val="695"/>
        </w:trPr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603A11">
        <w:tc>
          <w:tcPr>
            <w:tcW w:w="621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:rsidTr="00A7799E">
        <w:trPr>
          <w:trHeight w:val="1098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:rsidTr="00A7799E">
        <w:trPr>
          <w:trHeight w:val="1125"/>
        </w:trPr>
        <w:tc>
          <w:tcPr>
            <w:tcW w:w="621" w:type="dxa"/>
            <w:vAlign w:val="center"/>
          </w:tcPr>
          <w:p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Załączniki:</w:t>
      </w:r>
    </w:p>
    <w:p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6C5537" w:rsidRPr="006B1ACD" w:rsidRDefault="006C5537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188"/>
        <w:gridCol w:w="3466"/>
        <w:gridCol w:w="3064"/>
      </w:tblGrid>
      <w:tr w:rsidR="006B1ACD" w:rsidRPr="006B1ACD" w:rsidTr="00603A11">
        <w:trPr>
          <w:trHeight w:val="632"/>
        </w:trPr>
        <w:tc>
          <w:tcPr>
            <w:tcW w:w="570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:rsidTr="00603A11">
        <w:trPr>
          <w:trHeight w:val="448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:rsidTr="00603A11">
        <w:trPr>
          <w:trHeight w:val="432"/>
        </w:trPr>
        <w:tc>
          <w:tcPr>
            <w:tcW w:w="570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E22783" w:rsidRPr="006B1ACD" w:rsidRDefault="00E22783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20220" w:rsidRPr="006B1ACD" w:rsidRDefault="00420220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57D14" w:rsidRPr="006B1ACD" w:rsidRDefault="00C57D14" w:rsidP="009B2661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7" w:name="_Hlk65147788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:rsidR="008A7456" w:rsidRPr="006B1ACD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057E3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Budowa sieci wodociągowej z wyprowadzeniami i przyłączami</w:t>
      </w:r>
    </w:p>
    <w:p w:rsidR="000057E3" w:rsidRPr="003D6FC7" w:rsidRDefault="000057E3" w:rsidP="000057E3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6FC7">
        <w:rPr>
          <w:rFonts w:asciiTheme="minorHAnsi" w:hAnsiTheme="minorHAnsi" w:cstheme="minorHAnsi"/>
          <w:b/>
          <w:sz w:val="24"/>
          <w:szCs w:val="24"/>
        </w:rPr>
        <w:t>w ul. Zamenhofa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3D6FC7">
        <w:rPr>
          <w:rFonts w:asciiTheme="minorHAnsi" w:hAnsiTheme="minorHAnsi" w:cstheme="minorHAnsi"/>
          <w:b/>
          <w:sz w:val="24"/>
          <w:szCs w:val="24"/>
        </w:rPr>
        <w:t>Koszalinie</w:t>
      </w:r>
    </w:p>
    <w:p w:rsidR="001949AE" w:rsidRPr="006B1ACD" w:rsidRDefault="001949AE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27"/>
    <w:p w:rsidR="00F3120F" w:rsidRPr="006B1ACD" w:rsidRDefault="00F3120F">
      <w:pPr>
        <w:rPr>
          <w:rFonts w:asciiTheme="minorHAnsi" w:hAnsiTheme="minorHAnsi" w:cstheme="minorHAnsi"/>
          <w:sz w:val="24"/>
          <w:szCs w:val="24"/>
        </w:rPr>
      </w:pPr>
    </w:p>
    <w:p w:rsidR="003C3696" w:rsidRPr="006B1ACD" w:rsidRDefault="003C3696">
      <w:pPr>
        <w:rPr>
          <w:rFonts w:asciiTheme="minorHAnsi" w:hAnsiTheme="minorHAnsi" w:cstheme="minorHAnsi"/>
          <w:sz w:val="24"/>
          <w:szCs w:val="24"/>
        </w:rPr>
      </w:pPr>
    </w:p>
    <w:p w:rsidR="00822A93" w:rsidRPr="006B1ACD" w:rsidRDefault="00822A93">
      <w:pPr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</w:t>
      </w:r>
      <w:proofErr w:type="spellStart"/>
      <w:r w:rsidRPr="006B1A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B1ACD">
        <w:rPr>
          <w:rFonts w:asciiTheme="minorHAnsi" w:hAnsiTheme="minorHAnsi" w:cstheme="minorHAnsi"/>
          <w:sz w:val="24"/>
          <w:szCs w:val="24"/>
        </w:rPr>
        <w:t>. zm.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28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</w:t>
      </w:r>
      <w:proofErr w:type="spellStart"/>
      <w:r w:rsidRPr="006B1ACD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6B1ACD">
        <w:rPr>
          <w:rFonts w:asciiTheme="minorHAnsi" w:hAnsiTheme="minorHAnsi" w:cstheme="minorHAnsi"/>
          <w:i/>
          <w:sz w:val="24"/>
          <w:szCs w:val="24"/>
        </w:rPr>
        <w:t>)</w:t>
      </w:r>
    </w:p>
    <w:p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29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29"/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28"/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4F4D4F">
      <w:pPr>
        <w:spacing w:after="0"/>
        <w:jc w:val="both"/>
      </w:pPr>
      <w:r w:rsidRPr="006B1ACD">
        <w:lastRenderedPageBreak/>
        <w:t>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30" w:name="_Hlk108432850"/>
      <w:r w:rsidRPr="006B1ACD">
        <w:rPr>
          <w:b/>
          <w:bCs/>
          <w:sz w:val="24"/>
          <w:szCs w:val="24"/>
        </w:rPr>
        <w:t>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0"/>
    </w:p>
    <w:p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:rsidR="004F4D4F" w:rsidRPr="006B1ACD" w:rsidRDefault="004F4D4F" w:rsidP="004268FE">
      <w:pPr>
        <w:numPr>
          <w:ilvl w:val="0"/>
          <w:numId w:val="26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lastRenderedPageBreak/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Art. 24a ust. 18 ustawy o podatku dochodowym od osób prawnych stanowi: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:rsidR="004F4D4F" w:rsidRPr="006B1ACD" w:rsidRDefault="004F4D4F" w:rsidP="004268FE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31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31"/>
    <w:p w:rsidR="004F4D4F" w:rsidRPr="006B1ACD" w:rsidRDefault="004F4D4F" w:rsidP="004F4D4F">
      <w:pPr>
        <w:spacing w:after="160" w:line="256" w:lineRule="auto"/>
      </w:pPr>
      <w:r w:rsidRPr="006B1ACD">
        <w:lastRenderedPageBreak/>
        <w:t>_______________, ________</w:t>
      </w:r>
    </w:p>
    <w:p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:rsidR="004F4D4F" w:rsidRPr="006B1ACD" w:rsidRDefault="004F4D4F" w:rsidP="004F4D4F">
      <w:pPr>
        <w:spacing w:after="160" w:line="256" w:lineRule="auto"/>
      </w:pP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Miejskie Wodociągi i Kanalizacja Sp. z o.o.</w:t>
      </w:r>
    </w:p>
    <w:p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2021: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</w:p>
    <w:p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lastRenderedPageBreak/>
        <w:t>NA PODSTAWIE ROZPORZĄDZENIA MINISTRA FINANSÓW z dnia 28 marca 2019 r. w sprawie określenia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3) Antigua i Barbuda,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</w:pPr>
    </w:p>
    <w:p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sectPr w:rsidR="004F4D4F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25" w:rsidRDefault="00745525" w:rsidP="00E37E18">
      <w:pPr>
        <w:spacing w:after="0" w:line="240" w:lineRule="auto"/>
      </w:pPr>
      <w:r>
        <w:separator/>
      </w:r>
    </w:p>
  </w:endnote>
  <w:endnote w:type="continuationSeparator" w:id="0">
    <w:p w:rsidR="00745525" w:rsidRDefault="00745525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25" w:rsidRDefault="00745525" w:rsidP="00E37E18">
      <w:pPr>
        <w:spacing w:after="0" w:line="240" w:lineRule="auto"/>
      </w:pPr>
      <w:r>
        <w:separator/>
      </w:r>
    </w:p>
  </w:footnote>
  <w:footnote w:type="continuationSeparator" w:id="0">
    <w:p w:rsidR="00745525" w:rsidRDefault="00745525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19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FC6ADC"/>
    <w:multiLevelType w:val="multilevel"/>
    <w:tmpl w:val="5FE699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B7395A"/>
    <w:multiLevelType w:val="hybridMultilevel"/>
    <w:tmpl w:val="C6E6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E037AD"/>
    <w:multiLevelType w:val="hybridMultilevel"/>
    <w:tmpl w:val="6252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7">
    <w:nsid w:val="75371708"/>
    <w:multiLevelType w:val="hybridMultilevel"/>
    <w:tmpl w:val="9CBAF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37"/>
  </w:num>
  <w:num w:numId="2">
    <w:abstractNumId w:val="32"/>
  </w:num>
  <w:num w:numId="3">
    <w:abstractNumId w:val="46"/>
  </w:num>
  <w:num w:numId="4">
    <w:abstractNumId w:val="14"/>
  </w:num>
  <w:num w:numId="5">
    <w:abstractNumId w:val="43"/>
  </w:num>
  <w:num w:numId="6">
    <w:abstractNumId w:val="10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25"/>
  </w:num>
  <w:num w:numId="12">
    <w:abstractNumId w:val="36"/>
  </w:num>
  <w:num w:numId="13">
    <w:abstractNumId w:val="45"/>
  </w:num>
  <w:num w:numId="14">
    <w:abstractNumId w:val="1"/>
  </w:num>
  <w:num w:numId="15">
    <w:abstractNumId w:val="48"/>
  </w:num>
  <w:num w:numId="16">
    <w:abstractNumId w:val="29"/>
  </w:num>
  <w:num w:numId="17">
    <w:abstractNumId w:val="3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0"/>
  </w:num>
  <w:num w:numId="21">
    <w:abstractNumId w:val="18"/>
  </w:num>
  <w:num w:numId="22">
    <w:abstractNumId w:val="51"/>
  </w:num>
  <w:num w:numId="23">
    <w:abstractNumId w:val="23"/>
  </w:num>
  <w:num w:numId="24">
    <w:abstractNumId w:val="47"/>
  </w:num>
  <w:num w:numId="25">
    <w:abstractNumId w:val="3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661"/>
    <w:rsid w:val="00004F15"/>
    <w:rsid w:val="000057E3"/>
    <w:rsid w:val="00006958"/>
    <w:rsid w:val="00012BC5"/>
    <w:rsid w:val="00027707"/>
    <w:rsid w:val="00035199"/>
    <w:rsid w:val="00037179"/>
    <w:rsid w:val="0004723B"/>
    <w:rsid w:val="000532EA"/>
    <w:rsid w:val="00055148"/>
    <w:rsid w:val="0007202F"/>
    <w:rsid w:val="00074A12"/>
    <w:rsid w:val="0009079A"/>
    <w:rsid w:val="00091006"/>
    <w:rsid w:val="0009195D"/>
    <w:rsid w:val="000920C1"/>
    <w:rsid w:val="00093952"/>
    <w:rsid w:val="00095F8A"/>
    <w:rsid w:val="000A0C59"/>
    <w:rsid w:val="000A33E9"/>
    <w:rsid w:val="000A3E8B"/>
    <w:rsid w:val="000B356D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0A79"/>
    <w:rsid w:val="001038D0"/>
    <w:rsid w:val="00105D61"/>
    <w:rsid w:val="00106199"/>
    <w:rsid w:val="001134EB"/>
    <w:rsid w:val="00114F60"/>
    <w:rsid w:val="00115C61"/>
    <w:rsid w:val="00116962"/>
    <w:rsid w:val="00125E6E"/>
    <w:rsid w:val="001329D3"/>
    <w:rsid w:val="00134C02"/>
    <w:rsid w:val="00135446"/>
    <w:rsid w:val="001515F8"/>
    <w:rsid w:val="001541B4"/>
    <w:rsid w:val="00162E1B"/>
    <w:rsid w:val="00165C75"/>
    <w:rsid w:val="00166539"/>
    <w:rsid w:val="001701D0"/>
    <w:rsid w:val="0017400C"/>
    <w:rsid w:val="00174462"/>
    <w:rsid w:val="00181BC3"/>
    <w:rsid w:val="00183150"/>
    <w:rsid w:val="00183685"/>
    <w:rsid w:val="001920FC"/>
    <w:rsid w:val="00193DAC"/>
    <w:rsid w:val="001949AE"/>
    <w:rsid w:val="001A40C9"/>
    <w:rsid w:val="001A6B24"/>
    <w:rsid w:val="001B3E46"/>
    <w:rsid w:val="001B49F3"/>
    <w:rsid w:val="001C02EE"/>
    <w:rsid w:val="001C1DF8"/>
    <w:rsid w:val="001D4378"/>
    <w:rsid w:val="001D4934"/>
    <w:rsid w:val="001D5A60"/>
    <w:rsid w:val="001E672A"/>
    <w:rsid w:val="001F0B4C"/>
    <w:rsid w:val="001F36EA"/>
    <w:rsid w:val="001F3E1E"/>
    <w:rsid w:val="001F5E1D"/>
    <w:rsid w:val="00214966"/>
    <w:rsid w:val="00221E77"/>
    <w:rsid w:val="00222C43"/>
    <w:rsid w:val="00225601"/>
    <w:rsid w:val="00225B15"/>
    <w:rsid w:val="002328EF"/>
    <w:rsid w:val="002430EA"/>
    <w:rsid w:val="00245084"/>
    <w:rsid w:val="0024563E"/>
    <w:rsid w:val="00256860"/>
    <w:rsid w:val="00260C8B"/>
    <w:rsid w:val="00263FA1"/>
    <w:rsid w:val="00267400"/>
    <w:rsid w:val="002804A8"/>
    <w:rsid w:val="00281AF7"/>
    <w:rsid w:val="00282421"/>
    <w:rsid w:val="0029143F"/>
    <w:rsid w:val="002922BA"/>
    <w:rsid w:val="00295018"/>
    <w:rsid w:val="002959AD"/>
    <w:rsid w:val="002A0018"/>
    <w:rsid w:val="002B462F"/>
    <w:rsid w:val="002C003F"/>
    <w:rsid w:val="002C0B4A"/>
    <w:rsid w:val="002C42A8"/>
    <w:rsid w:val="002C6F86"/>
    <w:rsid w:val="002C7BEC"/>
    <w:rsid w:val="002E4324"/>
    <w:rsid w:val="002E6267"/>
    <w:rsid w:val="002E7AA9"/>
    <w:rsid w:val="002F4ED9"/>
    <w:rsid w:val="002F7CDD"/>
    <w:rsid w:val="00302BEC"/>
    <w:rsid w:val="00312857"/>
    <w:rsid w:val="00321461"/>
    <w:rsid w:val="00324AAE"/>
    <w:rsid w:val="003270A9"/>
    <w:rsid w:val="0032791B"/>
    <w:rsid w:val="0033342E"/>
    <w:rsid w:val="00342E82"/>
    <w:rsid w:val="00345DE7"/>
    <w:rsid w:val="0035457B"/>
    <w:rsid w:val="00357024"/>
    <w:rsid w:val="00360BC8"/>
    <w:rsid w:val="00362E27"/>
    <w:rsid w:val="00365990"/>
    <w:rsid w:val="00365DB7"/>
    <w:rsid w:val="00387AF0"/>
    <w:rsid w:val="003909F7"/>
    <w:rsid w:val="0039190F"/>
    <w:rsid w:val="003B6D07"/>
    <w:rsid w:val="003C0C7C"/>
    <w:rsid w:val="003C15D6"/>
    <w:rsid w:val="003C1F0A"/>
    <w:rsid w:val="003C3696"/>
    <w:rsid w:val="003D404F"/>
    <w:rsid w:val="003D5CF4"/>
    <w:rsid w:val="003D6FC7"/>
    <w:rsid w:val="003D7F32"/>
    <w:rsid w:val="003E10D8"/>
    <w:rsid w:val="003F6CDD"/>
    <w:rsid w:val="004072C8"/>
    <w:rsid w:val="0040756F"/>
    <w:rsid w:val="00412D76"/>
    <w:rsid w:val="00420220"/>
    <w:rsid w:val="004268FE"/>
    <w:rsid w:val="00441E2A"/>
    <w:rsid w:val="00443A10"/>
    <w:rsid w:val="00447387"/>
    <w:rsid w:val="00450F55"/>
    <w:rsid w:val="00452890"/>
    <w:rsid w:val="00453401"/>
    <w:rsid w:val="00453AD6"/>
    <w:rsid w:val="004556E8"/>
    <w:rsid w:val="00460CE1"/>
    <w:rsid w:val="00461638"/>
    <w:rsid w:val="004652AC"/>
    <w:rsid w:val="004716C7"/>
    <w:rsid w:val="0048009B"/>
    <w:rsid w:val="00480655"/>
    <w:rsid w:val="00480B39"/>
    <w:rsid w:val="00482842"/>
    <w:rsid w:val="00483C81"/>
    <w:rsid w:val="00490198"/>
    <w:rsid w:val="004A49A9"/>
    <w:rsid w:val="004B56DF"/>
    <w:rsid w:val="004C2176"/>
    <w:rsid w:val="004D32E1"/>
    <w:rsid w:val="004E16C7"/>
    <w:rsid w:val="004E30C9"/>
    <w:rsid w:val="004E7D62"/>
    <w:rsid w:val="004F2909"/>
    <w:rsid w:val="004F4D4F"/>
    <w:rsid w:val="004F7728"/>
    <w:rsid w:val="00510E9C"/>
    <w:rsid w:val="005207F7"/>
    <w:rsid w:val="00524547"/>
    <w:rsid w:val="005276CC"/>
    <w:rsid w:val="005428EE"/>
    <w:rsid w:val="00543E8F"/>
    <w:rsid w:val="00545417"/>
    <w:rsid w:val="005529A3"/>
    <w:rsid w:val="005540A0"/>
    <w:rsid w:val="005573D8"/>
    <w:rsid w:val="00566F65"/>
    <w:rsid w:val="00576EEA"/>
    <w:rsid w:val="00585FB9"/>
    <w:rsid w:val="005869A2"/>
    <w:rsid w:val="00587763"/>
    <w:rsid w:val="00590BCF"/>
    <w:rsid w:val="00597436"/>
    <w:rsid w:val="005A0888"/>
    <w:rsid w:val="005A0DF0"/>
    <w:rsid w:val="005A1737"/>
    <w:rsid w:val="005A60F3"/>
    <w:rsid w:val="005B3C9B"/>
    <w:rsid w:val="005B54A3"/>
    <w:rsid w:val="005B73C7"/>
    <w:rsid w:val="005B742C"/>
    <w:rsid w:val="005C470A"/>
    <w:rsid w:val="005C6DA2"/>
    <w:rsid w:val="005D3009"/>
    <w:rsid w:val="005D4DD6"/>
    <w:rsid w:val="005D6381"/>
    <w:rsid w:val="0060135C"/>
    <w:rsid w:val="00603A11"/>
    <w:rsid w:val="00610581"/>
    <w:rsid w:val="00611721"/>
    <w:rsid w:val="00615166"/>
    <w:rsid w:val="00621A01"/>
    <w:rsid w:val="00624032"/>
    <w:rsid w:val="00625F69"/>
    <w:rsid w:val="00631A15"/>
    <w:rsid w:val="006336C0"/>
    <w:rsid w:val="00634D62"/>
    <w:rsid w:val="00634E6C"/>
    <w:rsid w:val="00635CA5"/>
    <w:rsid w:val="0063679E"/>
    <w:rsid w:val="0064347C"/>
    <w:rsid w:val="00644E2E"/>
    <w:rsid w:val="00646264"/>
    <w:rsid w:val="00647018"/>
    <w:rsid w:val="00654332"/>
    <w:rsid w:val="0065547A"/>
    <w:rsid w:val="00655AB4"/>
    <w:rsid w:val="00661C10"/>
    <w:rsid w:val="006646AD"/>
    <w:rsid w:val="00671236"/>
    <w:rsid w:val="0067352E"/>
    <w:rsid w:val="00680735"/>
    <w:rsid w:val="00687DEC"/>
    <w:rsid w:val="0069103F"/>
    <w:rsid w:val="006914A2"/>
    <w:rsid w:val="006928C3"/>
    <w:rsid w:val="0069780E"/>
    <w:rsid w:val="006A01FC"/>
    <w:rsid w:val="006A5D0A"/>
    <w:rsid w:val="006B00A8"/>
    <w:rsid w:val="006B1ACD"/>
    <w:rsid w:val="006C0973"/>
    <w:rsid w:val="006C5537"/>
    <w:rsid w:val="006E6593"/>
    <w:rsid w:val="006E778A"/>
    <w:rsid w:val="006E7F1D"/>
    <w:rsid w:val="006F396C"/>
    <w:rsid w:val="006F7A23"/>
    <w:rsid w:val="0071042A"/>
    <w:rsid w:val="00713D65"/>
    <w:rsid w:val="00730424"/>
    <w:rsid w:val="00736D93"/>
    <w:rsid w:val="0074389F"/>
    <w:rsid w:val="00745525"/>
    <w:rsid w:val="007458B4"/>
    <w:rsid w:val="0074613E"/>
    <w:rsid w:val="00751950"/>
    <w:rsid w:val="00754421"/>
    <w:rsid w:val="00754AF5"/>
    <w:rsid w:val="00757CBF"/>
    <w:rsid w:val="00765DCF"/>
    <w:rsid w:val="007701A7"/>
    <w:rsid w:val="00774FC4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1800"/>
    <w:rsid w:val="007B7003"/>
    <w:rsid w:val="007B72C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215A7"/>
    <w:rsid w:val="00822A93"/>
    <w:rsid w:val="00825345"/>
    <w:rsid w:val="00826F64"/>
    <w:rsid w:val="008436A4"/>
    <w:rsid w:val="00845C76"/>
    <w:rsid w:val="00846AA9"/>
    <w:rsid w:val="00850922"/>
    <w:rsid w:val="00863B9E"/>
    <w:rsid w:val="00864FC5"/>
    <w:rsid w:val="008736B7"/>
    <w:rsid w:val="00873843"/>
    <w:rsid w:val="00877BFA"/>
    <w:rsid w:val="0088003B"/>
    <w:rsid w:val="00884AB4"/>
    <w:rsid w:val="008A3DE5"/>
    <w:rsid w:val="008A7456"/>
    <w:rsid w:val="008B0C6C"/>
    <w:rsid w:val="008B3998"/>
    <w:rsid w:val="008B539D"/>
    <w:rsid w:val="008B6C7B"/>
    <w:rsid w:val="008C1205"/>
    <w:rsid w:val="008C358A"/>
    <w:rsid w:val="008C51E1"/>
    <w:rsid w:val="008C7BA2"/>
    <w:rsid w:val="008D030C"/>
    <w:rsid w:val="008D4DB1"/>
    <w:rsid w:val="008D568E"/>
    <w:rsid w:val="008D5FB6"/>
    <w:rsid w:val="008E39E3"/>
    <w:rsid w:val="008E569C"/>
    <w:rsid w:val="008F0557"/>
    <w:rsid w:val="00901553"/>
    <w:rsid w:val="00902A99"/>
    <w:rsid w:val="00904521"/>
    <w:rsid w:val="0090795E"/>
    <w:rsid w:val="009129FF"/>
    <w:rsid w:val="00914A76"/>
    <w:rsid w:val="00915F50"/>
    <w:rsid w:val="0091631A"/>
    <w:rsid w:val="0092400B"/>
    <w:rsid w:val="00932A17"/>
    <w:rsid w:val="00937589"/>
    <w:rsid w:val="0094142B"/>
    <w:rsid w:val="00943409"/>
    <w:rsid w:val="00952D46"/>
    <w:rsid w:val="00953DB3"/>
    <w:rsid w:val="00956755"/>
    <w:rsid w:val="00961C65"/>
    <w:rsid w:val="0096757F"/>
    <w:rsid w:val="00970CE8"/>
    <w:rsid w:val="009716EE"/>
    <w:rsid w:val="00971D42"/>
    <w:rsid w:val="00972EAD"/>
    <w:rsid w:val="00974354"/>
    <w:rsid w:val="00987A3F"/>
    <w:rsid w:val="0099244C"/>
    <w:rsid w:val="0099511B"/>
    <w:rsid w:val="00996FF5"/>
    <w:rsid w:val="0099706B"/>
    <w:rsid w:val="009A1162"/>
    <w:rsid w:val="009A3C81"/>
    <w:rsid w:val="009A4012"/>
    <w:rsid w:val="009A5D83"/>
    <w:rsid w:val="009B2661"/>
    <w:rsid w:val="009B6E8F"/>
    <w:rsid w:val="009C13D1"/>
    <w:rsid w:val="009D0A5D"/>
    <w:rsid w:val="009D4883"/>
    <w:rsid w:val="009D5BA3"/>
    <w:rsid w:val="009E0872"/>
    <w:rsid w:val="009E0C7F"/>
    <w:rsid w:val="009E60C3"/>
    <w:rsid w:val="009E75BA"/>
    <w:rsid w:val="009E7E4A"/>
    <w:rsid w:val="009F02C0"/>
    <w:rsid w:val="009F3377"/>
    <w:rsid w:val="009F5C90"/>
    <w:rsid w:val="009F763D"/>
    <w:rsid w:val="009F7E79"/>
    <w:rsid w:val="009F7E9F"/>
    <w:rsid w:val="00A0460F"/>
    <w:rsid w:val="00A05FDE"/>
    <w:rsid w:val="00A15E72"/>
    <w:rsid w:val="00A16CBC"/>
    <w:rsid w:val="00A25278"/>
    <w:rsid w:val="00A26A4D"/>
    <w:rsid w:val="00A30129"/>
    <w:rsid w:val="00A32C12"/>
    <w:rsid w:val="00A37053"/>
    <w:rsid w:val="00A45A93"/>
    <w:rsid w:val="00A5127B"/>
    <w:rsid w:val="00A57C64"/>
    <w:rsid w:val="00A604EE"/>
    <w:rsid w:val="00A6074E"/>
    <w:rsid w:val="00A64592"/>
    <w:rsid w:val="00A65591"/>
    <w:rsid w:val="00A71C46"/>
    <w:rsid w:val="00A73299"/>
    <w:rsid w:val="00A7350A"/>
    <w:rsid w:val="00A7614C"/>
    <w:rsid w:val="00A7799E"/>
    <w:rsid w:val="00A77DB1"/>
    <w:rsid w:val="00A90C15"/>
    <w:rsid w:val="00AA159E"/>
    <w:rsid w:val="00AA2BF4"/>
    <w:rsid w:val="00AA4E65"/>
    <w:rsid w:val="00AA7E66"/>
    <w:rsid w:val="00AB0DDF"/>
    <w:rsid w:val="00AB1611"/>
    <w:rsid w:val="00AB3E3B"/>
    <w:rsid w:val="00AB606A"/>
    <w:rsid w:val="00AC0565"/>
    <w:rsid w:val="00AC11E2"/>
    <w:rsid w:val="00AC1DD3"/>
    <w:rsid w:val="00AC5C03"/>
    <w:rsid w:val="00AD04E8"/>
    <w:rsid w:val="00AE1639"/>
    <w:rsid w:val="00AE5291"/>
    <w:rsid w:val="00AF063E"/>
    <w:rsid w:val="00AF12C5"/>
    <w:rsid w:val="00AF3A6F"/>
    <w:rsid w:val="00AF55D3"/>
    <w:rsid w:val="00AF58EB"/>
    <w:rsid w:val="00AF5B78"/>
    <w:rsid w:val="00B02CB6"/>
    <w:rsid w:val="00B17DC1"/>
    <w:rsid w:val="00B21F6F"/>
    <w:rsid w:val="00B231A8"/>
    <w:rsid w:val="00B268EC"/>
    <w:rsid w:val="00B26E74"/>
    <w:rsid w:val="00B32721"/>
    <w:rsid w:val="00B34963"/>
    <w:rsid w:val="00B36647"/>
    <w:rsid w:val="00B42E26"/>
    <w:rsid w:val="00B47B94"/>
    <w:rsid w:val="00B54A67"/>
    <w:rsid w:val="00B65018"/>
    <w:rsid w:val="00B65F8B"/>
    <w:rsid w:val="00B904DE"/>
    <w:rsid w:val="00B906D2"/>
    <w:rsid w:val="00B92E4D"/>
    <w:rsid w:val="00BA1A45"/>
    <w:rsid w:val="00BA58C2"/>
    <w:rsid w:val="00BA6F70"/>
    <w:rsid w:val="00BB2E28"/>
    <w:rsid w:val="00BB5A44"/>
    <w:rsid w:val="00BB60B9"/>
    <w:rsid w:val="00BC3426"/>
    <w:rsid w:val="00BC5BD3"/>
    <w:rsid w:val="00BD0ABC"/>
    <w:rsid w:val="00BD1530"/>
    <w:rsid w:val="00BD402E"/>
    <w:rsid w:val="00BD76A6"/>
    <w:rsid w:val="00C20776"/>
    <w:rsid w:val="00C21CA8"/>
    <w:rsid w:val="00C232BF"/>
    <w:rsid w:val="00C26BAB"/>
    <w:rsid w:val="00C27A52"/>
    <w:rsid w:val="00C3248F"/>
    <w:rsid w:val="00C35398"/>
    <w:rsid w:val="00C37491"/>
    <w:rsid w:val="00C4578C"/>
    <w:rsid w:val="00C50DF4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572D"/>
    <w:rsid w:val="00C825DB"/>
    <w:rsid w:val="00C82E97"/>
    <w:rsid w:val="00C85EBD"/>
    <w:rsid w:val="00C8622F"/>
    <w:rsid w:val="00C868E4"/>
    <w:rsid w:val="00C90343"/>
    <w:rsid w:val="00CA097F"/>
    <w:rsid w:val="00CA0CAB"/>
    <w:rsid w:val="00CA1504"/>
    <w:rsid w:val="00CA1933"/>
    <w:rsid w:val="00CA1F9B"/>
    <w:rsid w:val="00CA765B"/>
    <w:rsid w:val="00CA7B69"/>
    <w:rsid w:val="00CC062F"/>
    <w:rsid w:val="00CC1855"/>
    <w:rsid w:val="00CC200F"/>
    <w:rsid w:val="00CD1D1C"/>
    <w:rsid w:val="00CD25A7"/>
    <w:rsid w:val="00CD43F3"/>
    <w:rsid w:val="00CD4616"/>
    <w:rsid w:val="00CE181A"/>
    <w:rsid w:val="00CE1E18"/>
    <w:rsid w:val="00CE7BDD"/>
    <w:rsid w:val="00CF006F"/>
    <w:rsid w:val="00CF0F6C"/>
    <w:rsid w:val="00CF7629"/>
    <w:rsid w:val="00CF7C4B"/>
    <w:rsid w:val="00D0220B"/>
    <w:rsid w:val="00D03EBA"/>
    <w:rsid w:val="00D045F4"/>
    <w:rsid w:val="00D07D78"/>
    <w:rsid w:val="00D10C05"/>
    <w:rsid w:val="00D13787"/>
    <w:rsid w:val="00D202C5"/>
    <w:rsid w:val="00D26E76"/>
    <w:rsid w:val="00D543B0"/>
    <w:rsid w:val="00D648AD"/>
    <w:rsid w:val="00D66971"/>
    <w:rsid w:val="00D72077"/>
    <w:rsid w:val="00D758B0"/>
    <w:rsid w:val="00D83F19"/>
    <w:rsid w:val="00D87488"/>
    <w:rsid w:val="00D9104C"/>
    <w:rsid w:val="00D93FF0"/>
    <w:rsid w:val="00D95F3E"/>
    <w:rsid w:val="00DA20BE"/>
    <w:rsid w:val="00DA4389"/>
    <w:rsid w:val="00DA4AE9"/>
    <w:rsid w:val="00DB0E2B"/>
    <w:rsid w:val="00DB7690"/>
    <w:rsid w:val="00DC20C5"/>
    <w:rsid w:val="00DC3F7F"/>
    <w:rsid w:val="00DC4AC6"/>
    <w:rsid w:val="00DD7E49"/>
    <w:rsid w:val="00DE0F9E"/>
    <w:rsid w:val="00DE401A"/>
    <w:rsid w:val="00DE7224"/>
    <w:rsid w:val="00DF47FF"/>
    <w:rsid w:val="00E00713"/>
    <w:rsid w:val="00E01836"/>
    <w:rsid w:val="00E01C6C"/>
    <w:rsid w:val="00E037FB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0367"/>
    <w:rsid w:val="00E326F4"/>
    <w:rsid w:val="00E33112"/>
    <w:rsid w:val="00E36A50"/>
    <w:rsid w:val="00E37E18"/>
    <w:rsid w:val="00E41ED4"/>
    <w:rsid w:val="00E46CC8"/>
    <w:rsid w:val="00E50EC6"/>
    <w:rsid w:val="00E55F1E"/>
    <w:rsid w:val="00E6270C"/>
    <w:rsid w:val="00E62AAD"/>
    <w:rsid w:val="00E63344"/>
    <w:rsid w:val="00E64DA3"/>
    <w:rsid w:val="00E679CD"/>
    <w:rsid w:val="00E7326A"/>
    <w:rsid w:val="00E75880"/>
    <w:rsid w:val="00E81F92"/>
    <w:rsid w:val="00E84A0E"/>
    <w:rsid w:val="00E870D7"/>
    <w:rsid w:val="00E92334"/>
    <w:rsid w:val="00EA0247"/>
    <w:rsid w:val="00EC349D"/>
    <w:rsid w:val="00EC6E3D"/>
    <w:rsid w:val="00ED031E"/>
    <w:rsid w:val="00ED07E9"/>
    <w:rsid w:val="00EE60A1"/>
    <w:rsid w:val="00EE71E7"/>
    <w:rsid w:val="00EE7479"/>
    <w:rsid w:val="00EF0A1D"/>
    <w:rsid w:val="00EF3AA8"/>
    <w:rsid w:val="00F0361B"/>
    <w:rsid w:val="00F05551"/>
    <w:rsid w:val="00F11E28"/>
    <w:rsid w:val="00F174B8"/>
    <w:rsid w:val="00F20B45"/>
    <w:rsid w:val="00F215E7"/>
    <w:rsid w:val="00F22889"/>
    <w:rsid w:val="00F24899"/>
    <w:rsid w:val="00F27091"/>
    <w:rsid w:val="00F3120F"/>
    <w:rsid w:val="00F32B32"/>
    <w:rsid w:val="00F40999"/>
    <w:rsid w:val="00F51C0E"/>
    <w:rsid w:val="00F60100"/>
    <w:rsid w:val="00F626F6"/>
    <w:rsid w:val="00F66F1D"/>
    <w:rsid w:val="00F67F1E"/>
    <w:rsid w:val="00F7187F"/>
    <w:rsid w:val="00F80D18"/>
    <w:rsid w:val="00F908BC"/>
    <w:rsid w:val="00F90A23"/>
    <w:rsid w:val="00F90C68"/>
    <w:rsid w:val="00F9571E"/>
    <w:rsid w:val="00F97522"/>
    <w:rsid w:val="00FB2AC3"/>
    <w:rsid w:val="00FB3A94"/>
    <w:rsid w:val="00FC3A9F"/>
    <w:rsid w:val="00FC3F5A"/>
    <w:rsid w:val="00FC5FB8"/>
    <w:rsid w:val="00FD05D3"/>
    <w:rsid w:val="00FD0B78"/>
    <w:rsid w:val="00FD6CCC"/>
    <w:rsid w:val="00FD778C"/>
    <w:rsid w:val="00FE3B38"/>
    <w:rsid w:val="00FE5935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ED9-506F-4B4B-9B54-C99953A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35</Pages>
  <Words>9174</Words>
  <Characters>55044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Chrzanowska</dc:creator>
  <cp:lastModifiedBy>Joanna Kapsa</cp:lastModifiedBy>
  <cp:revision>5</cp:revision>
  <cp:lastPrinted>2024-08-16T09:17:00Z</cp:lastPrinted>
  <dcterms:created xsi:type="dcterms:W3CDTF">2024-08-07T08:09:00Z</dcterms:created>
  <dcterms:modified xsi:type="dcterms:W3CDTF">2024-08-16T09:44:00Z</dcterms:modified>
</cp:coreProperties>
</file>